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line="375" w:lineRule="atLeast"/>
        <w:jc w:val="left"/>
        <w:rPr>
          <w:sz w:val="21"/>
          <w:szCs w:val="21"/>
        </w:rPr>
      </w:pPr>
      <w:r>
        <w:rPr>
          <w:rStyle w:val="4"/>
          <w:rFonts w:ascii="Arial" w:hAnsi="Arial" w:cs="Arial"/>
          <w:sz w:val="21"/>
          <w:szCs w:val="21"/>
        </w:rPr>
        <w:t>招聘岗位及要求</w:t>
      </w:r>
    </w:p>
    <w:tbl>
      <w:tblPr>
        <w:tblW w:w="7682" w:type="dxa"/>
        <w:tblInd w:w="7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1"/>
        <w:gridCol w:w="1752"/>
        <w:gridCol w:w="709"/>
        <w:gridCol w:w="1759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岗位序号</w:t>
            </w:r>
          </w:p>
        </w:tc>
        <w:tc>
          <w:tcPr>
            <w:tcW w:w="17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17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2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138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ky201601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资源与环境学院环境生物电化学中心科研人员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环境科学、环境工程、环境科学与工程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val="en-US" w:eastAsia="zh-CN" w:bidi="ar"/>
              </w:rPr>
              <w:t>研究生学历、硕士及以上学位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85F78"/>
    <w:rsid w:val="26EE348A"/>
    <w:rsid w:val="5E885F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2016-08-03T03:29:00Z</dcterms:created>
  <dc:creator>admin</dc:creator>
  <cp:lastModifiedBy>admin</cp:lastModifiedBy>
  <dcterms:modified xsi:type="dcterms:W3CDTF">2016-08-03T03:47:40Z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