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FC" w:rsidRPr="004D2EFC" w:rsidRDefault="004D2EFC" w:rsidP="004D2EFC">
      <w:pPr>
        <w:widowControl/>
        <w:spacing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4D2EFC">
        <w:rPr>
          <w:rFonts w:ascii="宋体" w:eastAsia="宋体" w:hAnsi="宋体" w:cs="Tahoma" w:hint="eastAsia"/>
          <w:color w:val="000000"/>
          <w:kern w:val="0"/>
          <w:sz w:val="32"/>
          <w:szCs w:val="32"/>
        </w:rPr>
        <w:t>招聘专业及人数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081"/>
        <w:gridCol w:w="4178"/>
        <w:gridCol w:w="1386"/>
      </w:tblGrid>
      <w:tr w:rsidR="004D2EFC" w:rsidRPr="004D2EFC" w:rsidTr="004D2EFC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6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ind w:firstLine="3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32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ind w:firstLine="14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专业</w:t>
            </w:r>
          </w:p>
        </w:tc>
        <w:tc>
          <w:tcPr>
            <w:tcW w:w="1400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招聘人数（人）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临床医学教师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临床医学、中西医结合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护理教师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护理学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英语教师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英语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语文教师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汉语言文学、语言学、文秘学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数学教师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数学、数学与应用数学、应用数学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化学教师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化学，应用化学，化学生物学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药剂教师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药学，中药学，药物制剂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2EFC" w:rsidRPr="004D2EFC" w:rsidTr="004D2EFC">
        <w:tc>
          <w:tcPr>
            <w:tcW w:w="648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FC" w:rsidRPr="004D2EFC" w:rsidRDefault="004D2EFC" w:rsidP="004D2EF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2EFC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11</w:t>
            </w:r>
          </w:p>
        </w:tc>
      </w:tr>
    </w:tbl>
    <w:p w:rsidR="004D2EFC" w:rsidRPr="004D2EFC" w:rsidRDefault="004D2EFC" w:rsidP="004D2EFC">
      <w:pPr>
        <w:widowControl/>
        <w:spacing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4D2EFC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E16B65" w:rsidRPr="004D2EFC" w:rsidRDefault="00E16B65"/>
    <w:sectPr w:rsidR="00E16B65" w:rsidRPr="004D2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93"/>
    <w:rsid w:val="004D2EFC"/>
    <w:rsid w:val="00807893"/>
    <w:rsid w:val="00E1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C00DAF-7C29-45A3-B403-7B4A5FB8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2016-10-09T09:59:00Z</dcterms:created>
  <dcterms:modified xsi:type="dcterms:W3CDTF">2016-10-09T09:59:00Z</dcterms:modified>
</cp:coreProperties>
</file>