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27" w:rsidRPr="00F47A27" w:rsidRDefault="00F47A27" w:rsidP="00F47A27">
      <w:pPr>
        <w:widowControl/>
        <w:shd w:val="clear" w:color="auto" w:fill="FFFFFF"/>
        <w:spacing w:line="560" w:lineRule="atLeast"/>
        <w:jc w:val="center"/>
        <w:rPr>
          <w:rFonts w:ascii="Times New Roman" w:eastAsia="宋体" w:hAnsi="Times New Roman" w:cs="Times New Roman"/>
          <w:color w:val="000000"/>
          <w:kern w:val="0"/>
          <w:szCs w:val="21"/>
        </w:rPr>
      </w:pPr>
      <w:bookmarkStart w:id="0" w:name="_GoBack"/>
      <w:r w:rsidRPr="00F47A27">
        <w:rPr>
          <w:rFonts w:ascii="方正小标宋简体" w:eastAsia="方正小标宋简体" w:hAnsi="Times New Roman" w:cs="Times New Roman" w:hint="eastAsia"/>
          <w:color w:val="000000"/>
          <w:kern w:val="0"/>
          <w:sz w:val="36"/>
          <w:szCs w:val="36"/>
        </w:rPr>
        <w:t>洛阳理工学院2016年公开招聘工作人员一览表</w:t>
      </w:r>
    </w:p>
    <w:bookmarkEnd w:id="0"/>
    <w:p w:rsidR="00F47A27" w:rsidRPr="00F47A27" w:rsidRDefault="00F47A27" w:rsidP="00F47A27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47A27">
        <w:rPr>
          <w:rFonts w:ascii="方正小标宋简体" w:eastAsia="方正小标宋简体" w:hAnsi="Times New Roman" w:cs="Times New Roman" w:hint="eastAsia"/>
          <w:color w:val="000000"/>
          <w:kern w:val="0"/>
          <w:sz w:val="32"/>
          <w:szCs w:val="32"/>
        </w:rPr>
        <w:t>     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567"/>
        <w:gridCol w:w="1165"/>
        <w:gridCol w:w="1985"/>
        <w:gridCol w:w="1856"/>
      </w:tblGrid>
      <w:tr w:rsidR="00F47A27" w:rsidRPr="00F47A27" w:rsidTr="00F47A27"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专业岗位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材料物理与化学、凝聚态物理等相关专业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高分子化学与物理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过程装备与控制工程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机械制造及其自动化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机械电子工程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控制科学与技术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Calibri" w:eastAsia="仿宋" w:hAnsi="Calibri" w:cs="Calibri"/>
                <w:b/>
                <w:bCs/>
                <w:color w:val="000000"/>
                <w:kern w:val="0"/>
                <w:sz w:val="24"/>
                <w:szCs w:val="24"/>
              </w:rPr>
              <w:t>     </w:t>
            </w: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通信与信息系统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模式识别与智能系统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14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结构工程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桥梁与隧道工程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建筑环境与能源应用工程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安全工程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环境工程或环境化学（大气污染治理方向）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材料化学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艺术学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英语语言文学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日语语言文学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lastRenderedPageBreak/>
              <w:t>29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社会学或社会保障心理学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戏剧与影视学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比较文学与世界文学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物理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普通高等教育博士毕业生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美术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艺术设计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音乐（视唱练耳方向）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体育教学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社会保障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产业经济学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lastRenderedPageBreak/>
              <w:t>45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851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车辆工程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本硕专业一致或相近</w:t>
            </w:r>
          </w:p>
        </w:tc>
      </w:tr>
      <w:tr w:rsidR="00F47A27" w:rsidRPr="00F47A27" w:rsidTr="00F47A27">
        <w:trPr>
          <w:trHeight w:val="2890"/>
        </w:trPr>
        <w:tc>
          <w:tcPr>
            <w:tcW w:w="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思想政治辅导员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" w:eastAsia="仿宋" w:hAnsi="仿宋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400" w:lineRule="atLeast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普通高等教育硕士毕业生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7A27" w:rsidRPr="00F47A27" w:rsidRDefault="00F47A27" w:rsidP="00F47A2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1.热爱学生工作;</w:t>
            </w:r>
          </w:p>
          <w:p w:rsidR="00F47A27" w:rsidRPr="00F47A27" w:rsidRDefault="00F47A27" w:rsidP="00F47A27">
            <w:pPr>
              <w:widowControl/>
              <w:spacing w:line="294" w:lineRule="atLeas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2.有学生干部工作经历;</w:t>
            </w:r>
          </w:p>
          <w:p w:rsidR="00F47A27" w:rsidRPr="00F47A27" w:rsidRDefault="00F47A27" w:rsidP="00F47A27">
            <w:pPr>
              <w:widowControl/>
              <w:spacing w:line="400" w:lineRule="atLeast"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F47A27">
              <w:rPr>
                <w:rFonts w:ascii="仿宋_GB2312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3.中共党员或中共预备党员。</w:t>
            </w:r>
          </w:p>
        </w:tc>
      </w:tr>
    </w:tbl>
    <w:p w:rsidR="00F47A27" w:rsidRPr="00F47A27" w:rsidRDefault="00F47A27" w:rsidP="00F47A27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注：</w:t>
      </w:r>
      <w:r w:rsidRPr="00F47A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1. </w:t>
      </w: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所有应聘硕士、博士毕业生均要求第一学历为全日制本科。</w:t>
      </w:r>
    </w:p>
    <w:p w:rsidR="00F47A27" w:rsidRPr="00F47A27" w:rsidRDefault="00F47A27" w:rsidP="00F47A27">
      <w:pPr>
        <w:widowControl/>
        <w:shd w:val="clear" w:color="auto" w:fill="FFFFFF"/>
        <w:spacing w:line="560" w:lineRule="atLeast"/>
        <w:rPr>
          <w:rFonts w:ascii="Times New Roman" w:eastAsia="宋体" w:hAnsi="Times New Roman" w:cs="Times New Roman"/>
          <w:color w:val="000000"/>
          <w:kern w:val="0"/>
          <w:szCs w:val="21"/>
        </w:rPr>
      </w:pPr>
      <w:r w:rsidRPr="00F47A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    2. </w:t>
      </w: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博士毕业生年龄原则上在</w:t>
      </w:r>
      <w:r w:rsidRPr="00F47A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35</w:t>
      </w: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岁以下，特别优秀的，可以放宽至</w:t>
      </w:r>
      <w:r w:rsidRPr="00F47A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40</w:t>
      </w: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岁。硕士毕业生（含教师和思想政治辅导员）均要求</w:t>
      </w:r>
      <w:r w:rsidRPr="00F47A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1988</w:t>
      </w: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</w:t>
      </w:r>
      <w:r w:rsidRPr="00F47A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月</w:t>
      </w:r>
      <w:r w:rsidRPr="00F47A27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1</w:t>
      </w:r>
      <w:r w:rsidRPr="00F47A27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日以后出生。</w:t>
      </w:r>
    </w:p>
    <w:p w:rsidR="00207831" w:rsidRDefault="00207831"/>
    <w:sectPr w:rsidR="00207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483"/>
    <w:rsid w:val="00207831"/>
    <w:rsid w:val="008E6483"/>
    <w:rsid w:val="00F4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81342B-8486-4B78-9204-3EF55868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7A2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4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小橘子</dc:creator>
  <cp:keywords/>
  <dc:description/>
  <cp:lastModifiedBy>小橘子</cp:lastModifiedBy>
  <cp:revision>3</cp:revision>
  <dcterms:created xsi:type="dcterms:W3CDTF">2016-10-11T08:48:00Z</dcterms:created>
  <dcterms:modified xsi:type="dcterms:W3CDTF">2016-10-11T08:48:00Z</dcterms:modified>
</cp:coreProperties>
</file>