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3"/>
          <w:rFonts w:ascii="仿宋_GB2312" w:hAnsi="Tahoma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</w:pPr>
      <w:r>
        <w:rPr>
          <w:rStyle w:val="3"/>
          <w:rFonts w:hint="eastAsia" w:ascii="仿宋_GB2312" w:hAnsi="Tahoma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  <w:lang w:val="en-US" w:eastAsia="zh-CN"/>
        </w:rPr>
        <w:t xml:space="preserve">              </w:t>
      </w:r>
      <w:r>
        <w:rPr>
          <w:rStyle w:val="3"/>
          <w:rFonts w:ascii="仿宋_GB2312" w:hAnsi="Tahoma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  <w:t>调整的岗位及要求</w:t>
      </w:r>
    </w:p>
    <w:tbl>
      <w:tblPr>
        <w:tblW w:w="8645" w:type="dxa"/>
        <w:tblInd w:w="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1701"/>
        <w:gridCol w:w="567"/>
        <w:gridCol w:w="3118"/>
        <w:gridCol w:w="1558"/>
        <w:gridCol w:w="1134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56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eastAsia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70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岗位名称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人数</w:t>
            </w:r>
          </w:p>
        </w:tc>
        <w:tc>
          <w:tcPr>
            <w:tcW w:w="31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专业</w:t>
            </w:r>
          </w:p>
        </w:tc>
        <w:tc>
          <w:tcPr>
            <w:tcW w:w="155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学历、学位</w:t>
            </w:r>
          </w:p>
        </w:tc>
        <w:tc>
          <w:tcPr>
            <w:tcW w:w="113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其他资格条件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56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  <w:bookmarkStart w:id="0" w:name="_GoBack"/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发展规划与教育评估中心高等教育研究所研究人员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教育学、教育学原理、课程与教学论、教育史、比较教育学、高等教育学、教育法学、教育经济与管理专业</w:t>
            </w:r>
          </w:p>
        </w:tc>
        <w:tc>
          <w:tcPr>
            <w:tcW w:w="15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center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研究生学历、博士学位，或留学归国硕士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副高及以上职称优先</w:t>
            </w:r>
          </w:p>
        </w:tc>
      </w:tr>
      <w:bookmarkEnd w:id="0"/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8645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00" w:lineRule="atLeast"/>
              <w:ind w:left="0" w:right="0" w:firstLine="0"/>
              <w:jc w:val="left"/>
              <w:rPr>
                <w:rFonts w:hint="default" w:ascii="Tahoma" w:hAnsi="Tahoma" w:eastAsia="Tahoma" w:cs="Tahoma"/>
                <w:b w:val="0"/>
                <w:i w:val="0"/>
                <w:caps w:val="0"/>
                <w:color w:val="000000"/>
                <w:spacing w:val="0"/>
                <w:sz w:val="32"/>
                <w:szCs w:val="32"/>
              </w:rPr>
            </w:pPr>
            <w:r>
              <w:rPr>
                <w:rFonts w:hint="default" w:ascii="仿宋_GB2312" w:hAnsi="Tahoma" w:eastAsia="仿宋_GB2312" w:cs="仿宋_GB2312"/>
                <w:b w:val="0"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bdr w:val="none" w:color="auto" w:sz="0" w:space="0"/>
                <w:lang w:val="en-US" w:eastAsia="zh-CN" w:bidi="ar"/>
              </w:rPr>
              <w:t>注：硕士35周岁以下（1981年1月1日及以后出生）,博士45周岁以下（1971年1月1日及以后出生）</w:t>
            </w:r>
          </w:p>
        </w:tc>
      </w:tr>
    </w:tbl>
    <w:p>
      <w:pPr>
        <w:rPr>
          <w:rStyle w:val="3"/>
          <w:rFonts w:ascii="仿宋_GB2312" w:hAnsi="Tahoma" w:eastAsia="仿宋_GB2312" w:cs="仿宋_GB2312"/>
          <w:i w:val="0"/>
          <w:caps w:val="0"/>
          <w:color w:val="000000"/>
          <w:spacing w:val="0"/>
          <w:sz w:val="32"/>
          <w:szCs w:val="32"/>
          <w:bdr w:val="none" w:color="auto" w:sz="0" w:space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954373"/>
    <w:rsid w:val="4395437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Strong"/>
    <w:basedOn w:val="2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2016-11-10T06:59:00Z</dcterms:created>
  <dc:creator>guoqiang</dc:creator>
  <cp:lastModifiedBy>guoqiang</cp:lastModifiedBy>
  <dcterms:modified xsi:type="dcterms:W3CDTF">2016-11-10T07:00:14Z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2052-10.1.0.6029</vt:lpwstr>
  </property>
</Properties>
</file>