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432" w:lineRule="auto"/>
        <w:ind w:left="0" w:firstLine="48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</w:p>
    <w:tbl>
      <w:tblPr>
        <w:tblW w:w="1003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275"/>
        <w:gridCol w:w="2977"/>
        <w:gridCol w:w="1418"/>
        <w:gridCol w:w="992"/>
        <w:gridCol w:w="709"/>
        <w:gridCol w:w="15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具体专业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学历／学位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临床、康复、中药、检验、影像、口腔、美容（各1人）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西医儿科学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五官科学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神经病学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教务管理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基础数学/应用数学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基础数学/概率论/函数论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足球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健美操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马克思主义中国化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马克思主义基本原理/哲学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思想政治教育／文学教育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商务英语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初级及以上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外事秘书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初级及以上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人文教育学院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讲师以上优先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经验者优先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研究生／博士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机械设计及自动化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研究生／博士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研究生／博士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研究生／博士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研究生／博士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中级（应届毕业生除外）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电子商务／信息系统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管理类（含旅游管理）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教务管理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经济类／教育类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经验者优先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汽车服务工程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交通运输、车辆工程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学科负责人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计算机科学与技术或计算机软件与理论或软件工程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学科负责人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计算机科学与技术或电子科学与理论或物联网工程与技术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副教授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学科负责人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计算机科学与技术或网络工程或网络技术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副教授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软件工程或计算机软件与理论　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讲师或工程师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有四年以上本科院校教学经历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计算机科学与技术或网络工程或网络技术或信息安全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讲师或工程师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有四年以上本科院校教学经历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计算机科学与技术或电子科学与技术或物联网工程与技术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讲师或工程师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有四年以上本科院校教学经历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计算机科学与技术或计算机应用技术或计算机系统结构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讲师或工程师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有四年以上本科院校教学经历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计算机科学与技术或网络工程或信息安全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计算机科学与技术或电子科学与技术或物联网工程与技术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计算机科学与技术或软件工程或计算机软件与理论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8"/>
          <w:szCs w:val="28"/>
          <w:bdr w:val="none" w:color="auto" w:sz="0" w:space="0"/>
          <w:lang w:val="en-US" w:eastAsia="zh-CN" w:bidi="ar"/>
        </w:rPr>
        <w:t>三、招聘程序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27CCA"/>
    <w:rsid w:val="42E27C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2016-11-21T10:58:00Z</dcterms:created>
  <dc:creator>ji</dc:creator>
  <cp:lastModifiedBy>ji</cp:lastModifiedBy>
  <dcterms:modified xsi:type="dcterms:W3CDTF">2016-11-21T10:58:21Z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