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12" w:name="_GoBack"/>
      <w:bookmarkEnd w:id="12"/>
      <w:r>
        <w:rPr>
          <w:rFonts w:hint="eastAsia" w:ascii="仿宋_GB2312" w:hAnsi="仿宋_GB2312" w:eastAsia="仿宋_GB2312" w:cs="仿宋_GB2312"/>
          <w:sz w:val="32"/>
          <w:szCs w:val="32"/>
          <w:lang w:val="en-US" w:eastAsia="zh-CN"/>
        </w:rPr>
        <w:t>附件：3</w:t>
      </w:r>
    </w:p>
    <w:p>
      <w:pPr>
        <w:autoSpaceDE w:val="0"/>
        <w:spacing w:line="360" w:lineRule="auto"/>
        <w:ind w:firstLine="880" w:firstLineChars="200"/>
        <w:jc w:val="center"/>
        <w:rPr>
          <w:rFonts w:hint="eastAsia" w:ascii="黑体" w:hAnsi="黑体" w:eastAsia="黑体" w:cs="黑体"/>
          <w:color w:val="000000"/>
          <w:sz w:val="44"/>
          <w:szCs w:val="44"/>
        </w:rPr>
      </w:pPr>
    </w:p>
    <w:p>
      <w:pPr>
        <w:autoSpaceDE w:val="0"/>
        <w:spacing w:line="360" w:lineRule="auto"/>
        <w:ind w:firstLine="880" w:firstLineChars="200"/>
        <w:jc w:val="center"/>
        <w:rPr>
          <w:rFonts w:hint="eastAsia" w:ascii="黑体" w:hAnsi="黑体" w:eastAsia="黑体" w:cs="黑体"/>
          <w:color w:val="000000"/>
          <w:sz w:val="44"/>
          <w:szCs w:val="44"/>
        </w:rPr>
      </w:pPr>
      <w:r>
        <w:rPr>
          <w:rFonts w:hint="eastAsia" w:ascii="黑体" w:hAnsi="黑体" w:eastAsia="黑体" w:cs="黑体"/>
          <w:color w:val="000000"/>
          <w:sz w:val="44"/>
          <w:szCs w:val="44"/>
        </w:rPr>
        <w:t>201</w:t>
      </w:r>
      <w:r>
        <w:rPr>
          <w:rFonts w:hint="eastAsia" w:ascii="黑体" w:hAnsi="黑体" w:eastAsia="黑体" w:cs="黑体"/>
          <w:color w:val="000000"/>
          <w:sz w:val="44"/>
          <w:szCs w:val="44"/>
          <w:lang w:val="en-US" w:eastAsia="zh-CN"/>
        </w:rPr>
        <w:t>8</w:t>
      </w:r>
      <w:r>
        <w:rPr>
          <w:rFonts w:hint="eastAsia" w:ascii="黑体" w:hAnsi="黑体" w:eastAsia="黑体" w:cs="黑体"/>
          <w:color w:val="000000"/>
          <w:sz w:val="44"/>
          <w:szCs w:val="44"/>
        </w:rPr>
        <w:t>年保山市事业单位公开招聘工作</w:t>
      </w:r>
    </w:p>
    <w:p>
      <w:pPr>
        <w:autoSpaceDE w:val="0"/>
        <w:spacing w:line="360" w:lineRule="auto"/>
        <w:ind w:firstLine="880" w:firstLineChars="200"/>
        <w:jc w:val="center"/>
        <w:rPr>
          <w:rFonts w:hint="eastAsia" w:ascii="黑体" w:hAnsi="黑体" w:eastAsia="黑体" w:cs="黑体"/>
          <w:color w:val="000000"/>
          <w:sz w:val="44"/>
          <w:szCs w:val="44"/>
        </w:rPr>
      </w:pPr>
      <w:r>
        <w:rPr>
          <w:rFonts w:hint="eastAsia" w:ascii="黑体" w:hAnsi="黑体" w:eastAsia="黑体" w:cs="黑体"/>
          <w:color w:val="000000"/>
          <w:sz w:val="44"/>
          <w:szCs w:val="44"/>
        </w:rPr>
        <w:t>人员常见问题解答</w:t>
      </w:r>
    </w:p>
    <w:p>
      <w:pPr>
        <w:autoSpaceDE w:val="0"/>
        <w:spacing w:line="360" w:lineRule="auto"/>
        <w:ind w:firstLine="640" w:firstLineChars="200"/>
        <w:jc w:val="center"/>
        <w:rPr>
          <w:rFonts w:hint="eastAsia" w:ascii="仿宋_GB2312" w:hAnsi="仿宋_GB2312" w:eastAsia="仿宋_GB2312" w:cs="仿宋_GB2312"/>
          <w:color w:val="000000"/>
          <w:sz w:val="32"/>
          <w:szCs w:val="32"/>
        </w:rPr>
      </w:pPr>
    </w:p>
    <w:p>
      <w:pPr>
        <w:ind w:firstLine="640" w:firstLineChars="200"/>
        <w:outlineLvl w:val="0"/>
        <w:rPr>
          <w:rFonts w:hint="eastAsia" w:ascii="黑体" w:hAnsi="黑体" w:eastAsia="黑体" w:cs="黑体"/>
          <w:sz w:val="32"/>
          <w:szCs w:val="32"/>
        </w:rPr>
      </w:pPr>
      <w:bookmarkStart w:id="0" w:name="_Toc476770720"/>
      <w:r>
        <w:rPr>
          <w:rFonts w:hint="eastAsia" w:ascii="黑体" w:hAnsi="黑体" w:eastAsia="黑体" w:cs="黑体"/>
          <w:sz w:val="32"/>
          <w:szCs w:val="32"/>
          <w:lang w:eastAsia="zh-CN"/>
        </w:rPr>
        <w:t>一、</w:t>
      </w:r>
      <w:r>
        <w:rPr>
          <w:rFonts w:hint="eastAsia" w:ascii="黑体" w:hAnsi="黑体" w:eastAsia="黑体" w:cs="黑体"/>
          <w:sz w:val="32"/>
          <w:szCs w:val="32"/>
        </w:rPr>
        <w:t>关于学历、专业</w:t>
      </w:r>
      <w:r>
        <w:rPr>
          <w:rFonts w:hint="eastAsia" w:ascii="黑体" w:hAnsi="黑体" w:eastAsia="黑体" w:cs="黑体"/>
          <w:sz w:val="32"/>
          <w:szCs w:val="32"/>
          <w:lang w:eastAsia="zh-CN"/>
        </w:rPr>
        <w:t>的</w:t>
      </w:r>
      <w:r>
        <w:rPr>
          <w:rFonts w:hint="eastAsia" w:ascii="黑体" w:hAnsi="黑体" w:eastAsia="黑体" w:cs="黑体"/>
          <w:sz w:val="32"/>
          <w:szCs w:val="32"/>
        </w:rPr>
        <w:t>规定？</w:t>
      </w:r>
      <w:bookmarkEnd w:id="0"/>
    </w:p>
    <w:p>
      <w:pPr>
        <w:ind w:firstLine="640" w:firstLineChars="200"/>
        <w:outlineLvl w:val="1"/>
        <w:rPr>
          <w:rFonts w:hint="eastAsia" w:ascii="楷体" w:hAnsi="楷体" w:eastAsia="楷体" w:cs="楷体"/>
          <w:sz w:val="32"/>
          <w:szCs w:val="32"/>
        </w:rPr>
      </w:pPr>
      <w:bookmarkStart w:id="1" w:name="_Toc476770721"/>
      <w:r>
        <w:rPr>
          <w:rFonts w:hint="eastAsia" w:ascii="楷体" w:hAnsi="楷体" w:eastAsia="楷体" w:cs="楷体"/>
          <w:sz w:val="32"/>
          <w:szCs w:val="32"/>
        </w:rPr>
        <w:t>（一）学历性质如何规定？</w:t>
      </w:r>
      <w:bookmarkEnd w:id="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国民教育学历，指国家承认的学历。包括初等教育（小学）、中等教育（初、高中）及高等教育（大学）学历。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目前我国的国民教育高等教育学历分专科、本科、硕士研究生和博士研究生四个层次。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普通高中及中专毕业生，属于普通招生计划毕业生。职业高中、职业中专等大专以下学历，未纳入普通高中及中专的招生计划，不属普通招生计划毕业生。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通过国内网络教育获得的学历，是否视为“普通高校毕业生”，须有教育主管部门的证明，若资格复审时没有相关证明的，不能视为“普通高校毕业生”。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根据2008年发布的《中国共产党党校工作条例》和教育部的有关规定，党校学历不属国民教育学历。持党校学历的人员可报考“学历性质要求”为“不限”的岗位。</w:t>
      </w:r>
    </w:p>
    <w:p>
      <w:pPr>
        <w:ind w:firstLine="640" w:firstLineChars="200"/>
        <w:outlineLvl w:val="1"/>
        <w:rPr>
          <w:rFonts w:hint="eastAsia" w:ascii="楷体" w:hAnsi="楷体" w:eastAsia="楷体" w:cs="楷体"/>
          <w:sz w:val="32"/>
          <w:szCs w:val="32"/>
        </w:rPr>
      </w:pPr>
      <w:bookmarkStart w:id="2" w:name="_Toc476770724"/>
      <w:bookmarkStart w:id="3" w:name="_Toc377570443"/>
      <w:r>
        <w:rPr>
          <w:rFonts w:hint="eastAsia" w:ascii="楷体" w:hAnsi="楷体" w:eastAsia="楷体" w:cs="楷体"/>
          <w:sz w:val="32"/>
          <w:szCs w:val="32"/>
          <w:lang w:eastAsia="zh-CN"/>
        </w:rPr>
        <w:t>（二）</w:t>
      </w:r>
      <w:r>
        <w:rPr>
          <w:rFonts w:hint="eastAsia" w:ascii="楷体" w:hAnsi="楷体" w:eastAsia="楷体" w:cs="楷体"/>
          <w:sz w:val="32"/>
          <w:szCs w:val="32"/>
        </w:rPr>
        <w:t>如何判定所学专业是否满足岗位专业要求？</w:t>
      </w:r>
      <w:bookmarkEnd w:id="2"/>
      <w:bookmarkEnd w:id="3"/>
    </w:p>
    <w:p>
      <w:pPr>
        <w:numPr>
          <w:ilvl w:val="0"/>
          <w:numId w:val="0"/>
        </w:num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本次考试，招考岗位对专业的要求，以及报名系统中对专业的设定均参照《云南省</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rPr>
        <w:t>公务员录用考试专业指导目录》（以下简称专业指导目录）设置。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专业指导目录分为三个层次，其相互关系为：“一级目录”包含“二级目录”，“二级目录”下设具体专业。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在选择岗位时，应首先在专业指导目录中查找所学专业的所属（按照毕业证上的专业名称查找。若毕业证上的专业名称包含专业方向的说明，不能将专业方向作为所学专业，只能将括号前的部分作为所学专业；若所学专业与专业指导目录中专业仅有“和”、“与”、“及”、“及其”等连接词的不同，或者仅有1个“学”字的差别的，可视为同一专业），这些专业之间变换了连接词的，如“及”换成“与”，或者最后一个“学”字的增减，可以被资格复审所认可，不会受到填报虚假信息的处罚；（需要注意的是，连接词的互换视为同一专业，但连接词增减不视为同一专业，比如“计算机与信息管理”、“计算机信息管理”不能视为同一专业）依此判定所学专业是否满足岗位要求。</w:t>
      </w:r>
    </w:p>
    <w:p>
      <w:pPr>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lang w:eastAsia="zh-CN"/>
        </w:rPr>
        <w:t>例如：</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201</w:t>
      </w: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年保山市事业单位公开招聘</w:t>
      </w:r>
      <w:r>
        <w:rPr>
          <w:rFonts w:hint="eastAsia" w:ascii="仿宋_GB2312" w:hAnsi="仿宋_GB2312" w:eastAsia="仿宋_GB2312" w:cs="仿宋_GB2312"/>
          <w:b/>
          <w:bCs/>
          <w:color w:val="000000"/>
          <w:sz w:val="32"/>
          <w:szCs w:val="32"/>
          <w:lang w:eastAsia="zh-CN"/>
        </w:rPr>
        <w:t>工作</w:t>
      </w:r>
      <w:r>
        <w:rPr>
          <w:rFonts w:hint="eastAsia" w:ascii="仿宋_GB2312" w:hAnsi="仿宋_GB2312" w:eastAsia="仿宋_GB2312" w:cs="仿宋_GB2312"/>
          <w:b/>
          <w:bCs/>
          <w:color w:val="000000"/>
          <w:sz w:val="32"/>
          <w:szCs w:val="32"/>
        </w:rPr>
        <w:t>人员</w:t>
      </w:r>
      <w:r>
        <w:rPr>
          <w:rFonts w:hint="eastAsia" w:ascii="仿宋_GB2312" w:hAnsi="仿宋_GB2312" w:eastAsia="仿宋_GB2312" w:cs="仿宋_GB2312"/>
          <w:b/>
          <w:bCs/>
          <w:color w:val="000000"/>
          <w:sz w:val="32"/>
          <w:szCs w:val="32"/>
          <w:lang w:eastAsia="zh-CN"/>
        </w:rPr>
        <w:t>简章</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中设置的具体专业为“会计”，而考生毕业证书上的专业为“会计学”，那么根据上述规定视为同一专业，考生在报名时应在报名系统中选择填报的专业为“会计”。</w:t>
      </w:r>
    </w:p>
    <w:p>
      <w:pPr>
        <w:ind w:firstLine="640" w:firstLineChars="200"/>
        <w:outlineLvl w:val="1"/>
        <w:rPr>
          <w:rFonts w:hint="eastAsia" w:ascii="楷体" w:hAnsi="楷体" w:eastAsia="楷体" w:cs="楷体"/>
          <w:sz w:val="32"/>
          <w:szCs w:val="32"/>
          <w:lang w:val="en-US" w:eastAsia="zh-CN"/>
        </w:rPr>
      </w:pPr>
      <w:bookmarkStart w:id="4" w:name="_Toc476770722"/>
      <w:bookmarkStart w:id="5" w:name="_Toc377570441"/>
      <w:bookmarkStart w:id="6" w:name="OLE_LINK1"/>
      <w:bookmarkStart w:id="7" w:name="_Toc377570442"/>
      <w:r>
        <w:rPr>
          <w:rFonts w:hint="eastAsia" w:ascii="楷体" w:hAnsi="楷体" w:eastAsia="楷体" w:cs="楷体"/>
          <w:sz w:val="32"/>
          <w:szCs w:val="32"/>
          <w:lang w:val="en-US" w:eastAsia="zh-CN"/>
        </w:rPr>
        <w:t>（三）“所学专业”用什么证明？有多个学历，其多重的学历信息可否交叉使用？</w:t>
      </w:r>
      <w:bookmarkEnd w:id="4"/>
      <w:bookmarkEnd w:id="5"/>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bookmarkEnd w:id="6"/>
    <w:p>
      <w:pPr>
        <w:ind w:firstLine="640" w:firstLineChars="200"/>
        <w:outlineLvl w:val="1"/>
        <w:rPr>
          <w:rFonts w:hint="eastAsia" w:ascii="楷体" w:hAnsi="楷体" w:eastAsia="楷体" w:cs="楷体"/>
          <w:sz w:val="32"/>
          <w:szCs w:val="32"/>
          <w:lang w:val="en-US" w:eastAsia="zh-CN"/>
        </w:rPr>
      </w:pPr>
      <w:bookmarkStart w:id="8" w:name="_Toc476770723"/>
      <w:r>
        <w:rPr>
          <w:rFonts w:hint="eastAsia" w:ascii="楷体" w:hAnsi="楷体" w:eastAsia="楷体" w:cs="楷体"/>
          <w:sz w:val="32"/>
          <w:szCs w:val="32"/>
          <w:lang w:val="en-US" w:eastAsia="zh-CN"/>
        </w:rPr>
        <w:t>（四）是否可以使用学位证书上的专业名称报考？</w:t>
      </w:r>
      <w:bookmarkEnd w:id="7"/>
      <w:bookmarkEnd w:id="8"/>
    </w:p>
    <w:p>
      <w:pPr>
        <w:ind w:firstLine="640"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lang w:val="en-US"/>
        </w:rPr>
        <w:t>“所学专业”在资格复审时是根据毕业证进行审验的，与学位证无关。</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关于身份证的使用有哪些要求？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1．必须使用有效期内的第二代身份证。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2．身份证丢失的人员，请尽快到派出所办理临时身份证，其他证件不能代替使用。使用时，证件须在有效期内。</w:t>
      </w:r>
    </w:p>
    <w:p>
      <w:p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三、每人可以报考几个考试招聘岗位？</w:t>
      </w:r>
    </w:p>
    <w:p>
      <w:p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每个考生只可以报考1个岗位。</w:t>
      </w:r>
    </w:p>
    <w:p>
      <w:p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四、《简章》中设置的定向招聘岗位的招聘对象包括哪些？    </w:t>
      </w:r>
    </w:p>
    <w:p>
      <w:pPr>
        <w:ind w:firstLine="640" w:firstLineChars="200"/>
        <w:rPr>
          <w:rFonts w:hint="eastAsia" w:ascii="仿宋_GB2312" w:hAnsi="仿宋_GB2312" w:eastAsia="仿宋_GB2312" w:cs="仿宋_GB2312"/>
          <w:color w:val="0000FF"/>
          <w:sz w:val="32"/>
          <w:szCs w:val="32"/>
          <w:lang w:val="en-US"/>
        </w:rPr>
      </w:pPr>
      <w:r>
        <w:rPr>
          <w:rFonts w:hint="eastAsia" w:ascii="仿宋_GB2312" w:hAnsi="仿宋_GB2312" w:eastAsia="仿宋_GB2312" w:cs="仿宋_GB2312"/>
          <w:sz w:val="32"/>
          <w:szCs w:val="32"/>
          <w:lang w:val="en-US" w:eastAsia="zh-CN"/>
        </w:rPr>
        <w:t>根据《云南省人力资源和社会保障厅关于2018年全省事业单位定向招聘农村基层服务项目服务期满高校毕业生工作公告》规定，</w:t>
      </w:r>
      <w:r>
        <w:rPr>
          <w:rFonts w:hint="eastAsia" w:ascii="仿宋_GB2312" w:hAnsi="仿宋_GB2312" w:eastAsia="仿宋_GB2312" w:cs="仿宋_GB2312"/>
          <w:sz w:val="32"/>
          <w:szCs w:val="32"/>
          <w:lang w:val="en-US"/>
        </w:rPr>
        <w:t>此次定向招聘的对象为参加我省农村基层服务项目服务期满且服务期间年度考核合格及以上的高校毕业生，具体</w:t>
      </w:r>
      <w:r>
        <w:rPr>
          <w:rFonts w:hint="eastAsia" w:ascii="仿宋_GB2312" w:hAnsi="仿宋_GB2312" w:eastAsia="仿宋_GB2312" w:cs="仿宋_GB2312"/>
          <w:color w:val="auto"/>
          <w:sz w:val="32"/>
          <w:szCs w:val="32"/>
          <w:lang w:val="en-US"/>
        </w:rPr>
        <w:t>招聘对象如下：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（一）“农村义务教育阶段学校教师特设岗位计划”教师（以下简称“特岗教师”）：</w:t>
      </w:r>
      <w:r>
        <w:rPr>
          <w:rFonts w:hint="default"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val="en-US" w:eastAsia="zh-CN"/>
        </w:rPr>
        <w:t>年由省教育厅公开招聘的，服务期满三年，取得《农村义务教育阶段学校教师特设岗位计划教师服务证书》，未转为正式在编教师且至今未进入党政机关、事业单位和国有企业的“特岗教师”；</w:t>
      </w:r>
      <w:r>
        <w:rPr>
          <w:rFonts w:hint="default"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val="en-US" w:eastAsia="zh-CN"/>
        </w:rPr>
        <w:t>年云南省教育厅公开招聘的，截至</w:t>
      </w:r>
      <w:r>
        <w:rPr>
          <w:rFonts w:hint="default"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日仍然在岗的“特岗教师”。</w:t>
      </w:r>
    </w:p>
    <w:p>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（二）参加“三支一扶”计划的高校毕业生：</w:t>
      </w:r>
      <w:r>
        <w:rPr>
          <w:rFonts w:hint="default"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val="en-US" w:eastAsia="zh-CN"/>
        </w:rPr>
        <w:t>年由省人力资源和社会保障厅统一招募，服务期满两年，取得《高校毕业生“三支一扶”服务证书》，至今未进入党政机关、事业单位和国有企业的“三支一扶”人员；</w:t>
      </w:r>
      <w:r>
        <w:rPr>
          <w:rFonts w:hint="default"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val="en-US" w:eastAsia="zh-CN"/>
        </w:rPr>
        <w:t>年由省人力资源和社会保障厅统一招募的，年度考核合格，且截至</w:t>
      </w:r>
      <w:r>
        <w:rPr>
          <w:rFonts w:hint="default"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val="en-US" w:eastAsia="zh-CN"/>
        </w:rPr>
        <w:t>8年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日仍然在岗的“三支一扶”人员。</w:t>
      </w:r>
    </w:p>
    <w:p>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（三）参加“大学生志愿服务西部计划”国家项目和地方项目的高校毕业生：</w:t>
      </w:r>
      <w:r>
        <w:rPr>
          <w:rFonts w:hint="default"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val="en-US" w:eastAsia="zh-CN"/>
        </w:rPr>
        <w:t>年（限服务期为三年的）、</w:t>
      </w:r>
      <w:r>
        <w:rPr>
          <w:rFonts w:hint="default"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val="en-US" w:eastAsia="zh-CN"/>
        </w:rPr>
        <w:t>年由共青团中央、共青团云南省委及各州（市）团委招募，服务期满两年且考核合格，至今未进入党政机关、事业单位和国有企业的“西部计划”志愿者；</w:t>
      </w:r>
      <w:r>
        <w:rPr>
          <w:rFonts w:hint="default"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val="en-US" w:eastAsia="zh-CN"/>
        </w:rPr>
        <w:t>年由共青团中央、共青团云南省委及各州（市）团委招募的，年度考核合格，且截至</w:t>
      </w:r>
      <w:r>
        <w:rPr>
          <w:rFonts w:hint="default"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日仍然在职在岗的参加“西部计划”国家项目和地方项目的高校毕业生。</w:t>
      </w:r>
    </w:p>
    <w:p>
      <w:p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五、参加201</w:t>
      </w: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年保山市事业单位直接到高等院校公开招聘已签订聘用协议的考生还能参加此次招聘考试吗？</w:t>
      </w:r>
    </w:p>
    <w:p>
      <w:p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不能报考。</w:t>
      </w:r>
    </w:p>
    <w:p>
      <w:p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六、</w:t>
      </w:r>
      <w:bookmarkStart w:id="9" w:name="_Toc476770702"/>
      <w:bookmarkStart w:id="10" w:name="_Toc377570428"/>
      <w:r>
        <w:rPr>
          <w:rFonts w:hint="eastAsia" w:ascii="黑体" w:hAnsi="黑体" w:eastAsia="黑体" w:cs="黑体"/>
          <w:sz w:val="32"/>
          <w:szCs w:val="32"/>
          <w:lang w:eastAsia="zh-CN"/>
        </w:rPr>
        <w:t>毕业时间如何判定？</w:t>
      </w:r>
      <w:bookmarkEnd w:id="9"/>
      <w:bookmarkEnd w:id="10"/>
    </w:p>
    <w:p>
      <w:p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毕业时间以毕业证书的落款时间为准。</w:t>
      </w:r>
    </w:p>
    <w:p>
      <w:pPr>
        <w:numPr>
          <w:ilvl w:val="0"/>
          <w:numId w:val="0"/>
        </w:numPr>
        <w:autoSpaceDE w:val="0"/>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七、在职人员是否可以报名参加</w:t>
      </w:r>
      <w:r>
        <w:rPr>
          <w:rFonts w:hint="eastAsia" w:ascii="黑体" w:hAnsi="黑体" w:eastAsia="黑体" w:cs="黑体"/>
          <w:sz w:val="32"/>
          <w:szCs w:val="32"/>
          <w:lang w:val="en-US" w:eastAsia="zh-CN"/>
        </w:rPr>
        <w:t>事业单位</w:t>
      </w:r>
      <w:r>
        <w:rPr>
          <w:rFonts w:hint="eastAsia" w:ascii="黑体" w:hAnsi="黑体" w:eastAsia="黑体" w:cs="黑体"/>
          <w:sz w:val="32"/>
          <w:szCs w:val="32"/>
          <w:lang w:eastAsia="zh-CN"/>
        </w:rPr>
        <w:t>公开招聘考试？</w:t>
      </w:r>
    </w:p>
    <w:p>
      <w:pPr>
        <w:numPr>
          <w:ilvl w:val="0"/>
          <w:numId w:val="0"/>
        </w:numPr>
        <w:autoSpaceDE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可以，但须出具所在单位同意参加事业单位公开招聘考试的证明。</w:t>
      </w:r>
    </w:p>
    <w:p>
      <w:pPr>
        <w:numPr>
          <w:ilvl w:val="0"/>
          <w:numId w:val="0"/>
        </w:num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八、公告发布后招聘简章还会变化吗？</w:t>
      </w:r>
    </w:p>
    <w:p>
      <w:pPr>
        <w:autoSpaceDE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自公告发布之日起至正式报名前，招聘简章可能会有细微调整，请各位报考人员在正式报名前下载最新的招聘简章，对照岗位要求选择适合自己的岗位。届时我们将在保山市人社局网站及时公布。</w:t>
      </w:r>
    </w:p>
    <w:p>
      <w:pPr>
        <w:autoSpaceDE w:val="0"/>
        <w:ind w:firstLine="640" w:firstLineChars="200"/>
        <w:rPr>
          <w:rFonts w:hint="eastAsia" w:ascii="仿宋_GB2312" w:hAnsi="仿宋_GB2312" w:eastAsia="仿宋_GB2312" w:cs="仿宋_GB2312"/>
          <w:sz w:val="32"/>
          <w:szCs w:val="32"/>
        </w:rPr>
      </w:pPr>
      <w:bookmarkStart w:id="11" w:name="_Toc350151462"/>
      <w:bookmarkEnd w:id="11"/>
      <w:r>
        <w:rPr>
          <w:rFonts w:hint="eastAsia" w:ascii="仿宋_GB2312" w:hAnsi="仿宋_GB2312" w:eastAsia="仿宋_GB2312" w:cs="仿宋_GB2312"/>
          <w:sz w:val="32"/>
          <w:szCs w:val="32"/>
        </w:rPr>
        <w:t>未尽事宜可致电保山市人力资源和社会保障局事业单位人事管理科咨询，电话：0875-2162447。</w:t>
      </w:r>
    </w:p>
    <w:p>
      <w:pPr>
        <w:autoSpaceDE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保山市人力资源和社会保障局</w:t>
      </w:r>
    </w:p>
    <w:p>
      <w:pPr>
        <w:autoSpaceDE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000000" w:themeColor="text1"/>
          <w:sz w:val="32"/>
          <w:szCs w:val="32"/>
        </w:rPr>
      </w:pPr>
    </w:p>
    <w:sectPr>
      <w:headerReference r:id="rId3" w:type="default"/>
      <w:footerReference r:id="rId4" w:type="default"/>
      <w:pgSz w:w="11906" w:h="16838"/>
      <w:pgMar w:top="1440" w:right="1519"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创艺简行楷">
    <w:altName w:val="宋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entury">
    <w:altName w:val="Nyala"/>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Meiryo UI">
    <w:panose1 w:val="020B0604030504040204"/>
    <w:charset w:val="80"/>
    <w:family w:val="auto"/>
    <w:pitch w:val="default"/>
    <w:sig w:usb0="E10102FF" w:usb1="EAC7FFFF" w:usb2="00010012" w:usb3="00000000" w:csb0="6002009F" w:csb1="DFD70000"/>
  </w:font>
  <w:font w:name="Franklin Gothic Book">
    <w:altName w:val="Malgun Gothic"/>
    <w:panose1 w:val="020B0503020102020204"/>
    <w:charset w:val="00"/>
    <w:family w:val="auto"/>
    <w:pitch w:val="default"/>
    <w:sig w:usb0="00000000" w:usb1="00000000" w:usb2="00000000" w:usb3="00000000" w:csb0="2000009F" w:csb1="DFD70000"/>
  </w:font>
  <w:font w:name="Kunstler Script">
    <w:altName w:val="Mongolian Baiti"/>
    <w:panose1 w:val="030304020206070D0D06"/>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cript MT Bold">
    <w:altName w:val="Mongolian Baiti"/>
    <w:panose1 w:val="030406020406070809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nar Bangla">
    <w:panose1 w:val="020B0502040204020203"/>
    <w:charset w:val="00"/>
    <w:family w:val="auto"/>
    <w:pitch w:val="default"/>
    <w:sig w:usb0="00010003" w:usb1="00000000" w:usb2="00000000" w:usb3="00000000" w:csb0="00000001" w:csb1="00000000"/>
  </w:font>
  <w:font w:name="Showcard Gothic">
    <w:altName w:val="Gabriola"/>
    <w:panose1 w:val="04020904020102020604"/>
    <w:charset w:val="00"/>
    <w:family w:val="auto"/>
    <w:pitch w:val="default"/>
    <w:sig w:usb0="00000000" w:usb1="00000000" w:usb2="00000000" w:usb3="00000000" w:csb0="20000001" w:csb1="00000000"/>
  </w:font>
  <w:font w:name="华文彩云">
    <w:altName w:val="微软雅黑"/>
    <w:panose1 w:val="02010800040101010101"/>
    <w:charset w:val="86"/>
    <w:family w:val="auto"/>
    <w:pitch w:val="default"/>
    <w:sig w:usb0="00000000" w:usb1="0000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lgerian">
    <w:altName w:val="Gabriola"/>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Schoolbook">
    <w:altName w:val="Segoe Print"/>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Lucida Handwriting">
    <w:altName w:val="Monotype Corsiva"/>
    <w:panose1 w:val="03010101010101010101"/>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5A"/>
    <w:rsid w:val="005D775A"/>
    <w:rsid w:val="008807D0"/>
    <w:rsid w:val="00BA4E69"/>
    <w:rsid w:val="00F4213B"/>
    <w:rsid w:val="06013015"/>
    <w:rsid w:val="133F19D7"/>
    <w:rsid w:val="16AC7E72"/>
    <w:rsid w:val="180E0CB1"/>
    <w:rsid w:val="245D3C96"/>
    <w:rsid w:val="28071CCA"/>
    <w:rsid w:val="2E340901"/>
    <w:rsid w:val="342C2243"/>
    <w:rsid w:val="3A776E64"/>
    <w:rsid w:val="3B4D22FE"/>
    <w:rsid w:val="3BB4498B"/>
    <w:rsid w:val="40435324"/>
    <w:rsid w:val="421F5B2F"/>
    <w:rsid w:val="55DD2619"/>
    <w:rsid w:val="7220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nhideWhenUsed/>
    <w:qFormat/>
    <w:uiPriority w:val="99"/>
    <w:pPr>
      <w:ind w:firstLine="640" w:firstLineChars="200"/>
    </w:pPr>
    <w:rPr>
      <w:rFonts w:eastAsia="仿宋_GB2312"/>
      <w:sz w:val="32"/>
      <w:szCs w:val="32"/>
    </w:rPr>
  </w:style>
  <w:style w:type="paragraph" w:styleId="3">
    <w:name w:val="Balloon Text"/>
    <w:basedOn w:val="1"/>
    <w:link w:val="12"/>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character" w:customStyle="1" w:styleId="10">
    <w:name w:val="正文文本缩进 Char"/>
    <w:basedOn w:val="7"/>
    <w:link w:val="2"/>
    <w:qFormat/>
    <w:uiPriority w:val="99"/>
    <w:rPr>
      <w:rFonts w:ascii="Times New Roman" w:hAnsi="Times New Roman" w:eastAsia="仿宋_GB2312" w:cs="Times New Roman"/>
      <w:sz w:val="32"/>
      <w:szCs w:val="32"/>
    </w:rPr>
  </w:style>
  <w:style w:type="character" w:customStyle="1" w:styleId="11">
    <w:name w:val="16"/>
    <w:basedOn w:val="7"/>
    <w:qFormat/>
    <w:uiPriority w:val="0"/>
    <w:rPr>
      <w:rFonts w:hint="default" w:ascii="Calibri" w:hAnsi="Calibri"/>
      <w:color w:val="0000FF"/>
      <w:u w:val="single"/>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Words>
  <Characters>3101</Characters>
  <Lines>25</Lines>
  <Paragraphs>7</Paragraphs>
  <ScaleCrop>false</ScaleCrop>
  <LinksUpToDate>false</LinksUpToDate>
  <CharactersWithSpaces>3638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2017-03-28T14:24:00Z</dcterms:created>
  <dc:creator>cxkjxz667</dc:creator>
  <cp:lastModifiedBy>Administrator</cp:lastModifiedBy>
  <cp:lastPrinted>2018-03-22T07:11:00Z</cp:lastPrinted>
  <dcterms:modified xsi:type="dcterms:W3CDTF">2018-03-30T04:25:28Z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