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480" w:lineRule="exact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中小学教师资格考试报名在线支付方式</w:t>
      </w:r>
    </w:p>
    <w:p>
      <w:pPr>
        <w:spacing w:before="50" w:line="480" w:lineRule="exact"/>
        <w:rPr>
          <w:rFonts w:ascii="宋体" w:hAnsi="宋体"/>
          <w:szCs w:val="21"/>
        </w:rPr>
      </w:pPr>
    </w:p>
    <w:p>
      <w:pPr>
        <w:pStyle w:val="4"/>
        <w:numPr>
          <w:ilvl w:val="0"/>
          <w:numId w:val="1"/>
        </w:numPr>
        <w:spacing w:before="50" w:line="480" w:lineRule="exact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在线支付银行列表</w:t>
      </w:r>
    </w:p>
    <w:tbl>
      <w:tblPr>
        <w:tblStyle w:val="3"/>
        <w:tblpPr w:leftFromText="180" w:rightFromText="180" w:vertAnchor="text" w:horzAnchor="page" w:tblpX="3483" w:tblpY="49"/>
        <w:tblOverlap w:val="never"/>
        <w:tblW w:w="4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银联支付</w:t>
            </w:r>
          </w:p>
        </w:tc>
      </w:tr>
    </w:tbl>
    <w:p>
      <w:pPr>
        <w:pStyle w:val="5"/>
        <w:spacing w:line="480" w:lineRule="exact"/>
        <w:ind w:firstLine="0" w:firstLineChars="0"/>
        <w:rPr>
          <w:rFonts w:ascii="宋体" w:hAnsi="宋体"/>
        </w:rPr>
      </w:pPr>
    </w:p>
    <w:p>
      <w:pPr>
        <w:widowControl/>
        <w:spacing w:line="480" w:lineRule="exact"/>
        <w:jc w:val="center"/>
        <w:rPr>
          <w:rFonts w:ascii="宋体" w:hAnsi="宋体" w:cs="宋体"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  <w:sz w:val="24"/>
          <w:szCs w:val="24"/>
        </w:rPr>
        <w:t>支付宝在线支付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506"/>
    <w:multiLevelType w:val="multilevel"/>
    <w:tmpl w:val="4663050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E25FD"/>
    <w:rsid w:val="26AE2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2018-12-07T03:04:00Z</dcterms:created>
  <dc:creator>ASUS</dc:creator>
  <cp:lastModifiedBy>ASUS</cp:lastModifiedBy>
  <dcterms:modified xsi:type="dcterms:W3CDTF">2018-12-07T03:04:36Z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