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3B" w:rsidRDefault="0073453B" w:rsidP="0073453B">
      <w:pPr>
        <w:spacing w:line="590" w:lineRule="exact"/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阜平县职教中心2019年公开招聘教师岗位信息表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1218"/>
        <w:gridCol w:w="1218"/>
        <w:gridCol w:w="596"/>
        <w:gridCol w:w="3234"/>
        <w:gridCol w:w="6775"/>
      </w:tblGrid>
      <w:tr w:rsidR="0073453B" w:rsidTr="00F76C01">
        <w:trPr>
          <w:trHeight w:val="7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lang/>
              </w:rPr>
              <w:t>岗位类别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lang/>
              </w:rPr>
              <w:t>招聘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lang/>
              </w:rPr>
              <w:br/>
              <w:t>人数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lang/>
              </w:rPr>
              <w:t>学历条件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lang/>
              </w:rPr>
              <w:t>专业资格条件</w:t>
            </w:r>
          </w:p>
        </w:tc>
      </w:tr>
      <w:tr w:rsidR="0073453B" w:rsidTr="00F76C01">
        <w:trPr>
          <w:trHeight w:val="642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作物生产技术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专任教师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全日制硕士研究生及以上学历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/>
              </w:rPr>
              <w:t>作物栽培与耕作学、作物遗传育种、农业推广、果树学、蔬菜学</w:t>
            </w:r>
          </w:p>
        </w:tc>
      </w:tr>
      <w:tr w:rsidR="0073453B" w:rsidTr="00F76C01">
        <w:trPr>
          <w:trHeight w:val="65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全日制本科学历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Style w:val="font01"/>
                <w:rFonts w:ascii="仿宋" w:eastAsia="仿宋" w:hAnsi="仿宋" w:hint="default"/>
                <w:sz w:val="24"/>
                <w:lang/>
              </w:rPr>
              <w:t>植物生产类、自然保护与环境生态类、林学类、农业经济管理类</w:t>
            </w:r>
          </w:p>
        </w:tc>
      </w:tr>
      <w:tr w:rsidR="0073453B" w:rsidTr="00F76C01">
        <w:trPr>
          <w:trHeight w:val="67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物流管理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专任教师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全日制硕士研究生及以上学历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C0000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/>
              </w:rPr>
              <w:t>管理科学与工程、工程管理</w:t>
            </w:r>
          </w:p>
        </w:tc>
      </w:tr>
      <w:tr w:rsidR="0073453B" w:rsidTr="00F76C01">
        <w:trPr>
          <w:trHeight w:val="722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全日制本科学历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C00000"/>
                <w:sz w:val="22"/>
              </w:rPr>
            </w:pPr>
            <w:r>
              <w:rPr>
                <w:rFonts w:ascii="仿宋" w:eastAsia="仿宋" w:hAnsi="仿宋" w:cs="宋体"/>
                <w:sz w:val="24"/>
                <w:lang/>
              </w:rPr>
              <w:t>物流管理与工程类、工商管理类、经济学类、财政学类、金融学类、经济与贸易类</w:t>
            </w:r>
          </w:p>
        </w:tc>
      </w:tr>
      <w:tr w:rsidR="0073453B" w:rsidTr="00F76C01">
        <w:trPr>
          <w:trHeight w:val="74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电子商务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专任教师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全日制硕士研究生及以上学历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C00000"/>
                <w:sz w:val="22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会计学、企业管理、财务管理、市场营销、人力资源管理、技术经济及管理、工商管理</w:t>
            </w:r>
          </w:p>
        </w:tc>
      </w:tr>
      <w:tr w:rsidR="0073453B" w:rsidTr="00F76C01">
        <w:trPr>
          <w:trHeight w:val="89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全日制本科学历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C00000"/>
                <w:sz w:val="22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电子商务类、计算机类、统计学类、设计学类、美术学类、工商管理类、艺术类、经济与贸易类、新闻传播学类</w:t>
            </w:r>
          </w:p>
        </w:tc>
      </w:tr>
      <w:tr w:rsidR="0073453B" w:rsidTr="00F76C01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汽车制造与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br/>
              <w:t>检修技术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专任教师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/>
              </w:rPr>
              <w:t>全日制硕士研究生及以上学历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C0000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/>
              </w:rPr>
              <w:t>机械制造、汽车制造、自动控制、智能制造、汽车服务工程、车辆工程</w:t>
            </w:r>
          </w:p>
        </w:tc>
      </w:tr>
      <w:tr w:rsidR="0073453B" w:rsidTr="00F76C01">
        <w:trPr>
          <w:trHeight w:val="860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/>
              </w:rPr>
              <w:t>全日制本科学历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Style w:val="font21"/>
                <w:rFonts w:ascii="仿宋" w:eastAsia="仿宋" w:hAnsi="仿宋" w:hint="default"/>
                <w:sz w:val="24"/>
                <w:lang/>
              </w:rPr>
              <w:t>机械工程、机械设计制造及其自动化、材料成型及控制工程、机械电子工程、车辆工程、电气工程及其自动化、汽车服务工程</w:t>
            </w:r>
            <w:r>
              <w:rPr>
                <w:rStyle w:val="font21"/>
                <w:rFonts w:ascii="仿宋" w:eastAsia="仿宋" w:hAnsi="仿宋"/>
                <w:sz w:val="24"/>
                <w:lang/>
              </w:rPr>
              <w:t>、机械工艺技术、自动化</w:t>
            </w:r>
          </w:p>
        </w:tc>
      </w:tr>
      <w:tr w:rsidR="0073453B" w:rsidTr="00F76C01">
        <w:trPr>
          <w:trHeight w:val="860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实训指导</w:t>
            </w:r>
          </w:p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教师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/>
              </w:rPr>
              <w:t>全日制本科及以上学历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C00000"/>
                <w:sz w:val="22"/>
              </w:rPr>
            </w:pPr>
            <w:r>
              <w:rPr>
                <w:rFonts w:ascii="仿宋" w:eastAsia="仿宋" w:hAnsi="仿宋" w:cs="宋体"/>
                <w:sz w:val="24"/>
                <w:lang/>
              </w:rPr>
              <w:t>汽车类专业且具有汽车销售、维修、制造等企业连续</w:t>
            </w:r>
            <w:r>
              <w:rPr>
                <w:rFonts w:ascii="仿宋" w:eastAsia="仿宋" w:hAnsi="仿宋" w:cs="宋体" w:hint="eastAsia"/>
                <w:sz w:val="24"/>
                <w:lang/>
              </w:rPr>
              <w:t>3</w:t>
            </w:r>
            <w:r>
              <w:rPr>
                <w:rFonts w:ascii="仿宋" w:eastAsia="仿宋" w:hAnsi="仿宋" w:cs="宋体"/>
                <w:sz w:val="24"/>
                <w:lang/>
              </w:rPr>
              <w:t>年以上专业工作经验或拥有汽车销售、维修等专业技能资格</w:t>
            </w:r>
          </w:p>
        </w:tc>
      </w:tr>
      <w:tr w:rsidR="0073453B" w:rsidTr="00F76C01">
        <w:trPr>
          <w:trHeight w:val="42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lastRenderedPageBreak/>
              <w:t>5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公共教学部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思政教育</w:t>
            </w:r>
            <w:proofErr w:type="gram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全日制本科及以上学历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法学类、政治学类、马克思主义理论类、哲学类</w:t>
            </w:r>
          </w:p>
        </w:tc>
      </w:tr>
      <w:tr w:rsidR="0073453B" w:rsidTr="00F76C01">
        <w:trPr>
          <w:trHeight w:val="45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体育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全日制本科及以上学历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体育学类</w:t>
            </w:r>
            <w:proofErr w:type="gramEnd"/>
          </w:p>
        </w:tc>
      </w:tr>
      <w:tr w:rsidR="0073453B" w:rsidTr="00F76C01">
        <w:trPr>
          <w:trHeight w:val="446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英语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全日制本科及以上学历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C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英语</w:t>
            </w:r>
          </w:p>
        </w:tc>
      </w:tr>
      <w:tr w:rsidR="0073453B" w:rsidTr="00F76C01">
        <w:trPr>
          <w:trHeight w:val="471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化学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全日制本科及以上学历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化学类、生物科学类</w:t>
            </w:r>
          </w:p>
        </w:tc>
      </w:tr>
      <w:tr w:rsidR="0073453B" w:rsidTr="00F76C01">
        <w:trPr>
          <w:trHeight w:val="45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语文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全日制本科及以上学历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中国语言文学类、新闻传播学类</w:t>
            </w:r>
          </w:p>
        </w:tc>
      </w:tr>
      <w:tr w:rsidR="0073453B" w:rsidTr="00F76C01">
        <w:trPr>
          <w:trHeight w:val="421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心理教育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全日制本科及以上学历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社会学类、心理学类</w:t>
            </w:r>
          </w:p>
        </w:tc>
      </w:tr>
      <w:tr w:rsidR="0073453B" w:rsidTr="00F76C01">
        <w:trPr>
          <w:trHeight w:val="494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/>
              </w:rPr>
              <w:t>合计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53B" w:rsidRDefault="0073453B" w:rsidP="00F76C01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</w:tbl>
    <w:p w:rsidR="0073453B" w:rsidRDefault="0073453B" w:rsidP="0073453B">
      <w:pPr>
        <w:spacing w:line="590" w:lineRule="exact"/>
        <w:jc w:val="left"/>
        <w:rPr>
          <w:rFonts w:ascii="仿宋" w:eastAsia="仿宋" w:hAnsi="仿宋" w:cs="仿宋_GB2312" w:hint="eastAsia"/>
          <w:sz w:val="32"/>
          <w:szCs w:val="32"/>
        </w:rPr>
      </w:pPr>
    </w:p>
    <w:p w:rsidR="0073453B" w:rsidRDefault="0073453B" w:rsidP="0073453B">
      <w:pPr>
        <w:widowControl/>
        <w:spacing w:line="432" w:lineRule="auto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ED0B34" w:rsidRDefault="00ED0B34"/>
    <w:sectPr w:rsidR="00ED0B34">
      <w:pgSz w:w="16838" w:h="11906" w:orient="landscape"/>
      <w:pgMar w:top="1531" w:right="1928" w:bottom="1531" w:left="1871" w:header="851" w:footer="992" w:gutter="0"/>
      <w:cols w:space="720"/>
      <w:docGrid w:type="linesAndChar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3453B"/>
    <w:rsid w:val="0073453B"/>
    <w:rsid w:val="00ED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3B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73453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73453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WRGHO.COM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2019-07-26T01:44:00Z</dcterms:created>
  <dcterms:modified xsi:type="dcterms:W3CDTF">2019-07-26T01:44:00Z</dcterms:modified>
</cp:coreProperties>
</file>