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ind w:left="0" w:firstLine="0"/>
        <w:jc w:val="center"/>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kern w:val="0"/>
          <w:sz w:val="28"/>
          <w:szCs w:val="28"/>
          <w:lang w:val="en-US" w:eastAsia="zh-CN" w:bidi="ar"/>
        </w:rPr>
        <w:t>河北省2019年下半年中小学教师资格考试</w:t>
      </w:r>
      <w:bookmarkStart w:id="0" w:name="_GoBack"/>
      <w:bookmarkEnd w:id="0"/>
      <w:r>
        <w:rPr>
          <w:rFonts w:hint="eastAsia" w:ascii="微软雅黑" w:hAnsi="微软雅黑" w:eastAsia="微软雅黑" w:cs="微软雅黑"/>
          <w:i w:val="0"/>
          <w:caps w:val="0"/>
          <w:color w:val="000000"/>
          <w:spacing w:val="0"/>
          <w:kern w:val="0"/>
          <w:sz w:val="28"/>
          <w:szCs w:val="28"/>
          <w:lang w:val="en-US" w:eastAsia="zh-CN" w:bidi="ar"/>
        </w:rPr>
        <w:t>（笔试）公告</w:t>
      </w:r>
    </w:p>
    <w:tbl>
      <w:tblPr>
        <w:tblW w:w="141" w:type="dxa"/>
        <w:jc w:val="center"/>
        <w:tblCellSpacing w:w="15" w:type="dxa"/>
        <w:tblInd w:w="4127" w:type="dxa"/>
        <w:shd w:val="clear"/>
        <w:tblLayout w:type="fixed"/>
        <w:tblCellMar>
          <w:top w:w="15" w:type="dxa"/>
          <w:left w:w="15" w:type="dxa"/>
          <w:bottom w:w="15" w:type="dxa"/>
          <w:right w:w="15" w:type="dxa"/>
        </w:tblCellMar>
      </w:tblPr>
      <w:tblGrid>
        <w:gridCol w:w="141"/>
      </w:tblGrid>
      <w:tr>
        <w:tblPrEx>
          <w:shd w:val="clear"/>
          <w:tblLayout w:type="fixed"/>
          <w:tblCellMar>
            <w:top w:w="15" w:type="dxa"/>
            <w:left w:w="15" w:type="dxa"/>
            <w:bottom w:w="15" w:type="dxa"/>
            <w:right w:w="15" w:type="dxa"/>
          </w:tblCellMar>
        </w:tblPrEx>
        <w:trPr>
          <w:trHeight w:val="450" w:hRule="atLeast"/>
          <w:tblCellSpacing w:w="15" w:type="dxa"/>
          <w:jc w:val="center"/>
        </w:trPr>
        <w:tc>
          <w:tcPr>
            <w:tcW w:w="81" w:type="dxa"/>
            <w:shd w:val="clear"/>
            <w:vAlign w:val="center"/>
          </w:tcPr>
          <w:p>
            <w:pPr>
              <w:rPr>
                <w:rFonts w:hint="eastAsia" w:ascii="宋体"/>
                <w:sz w:val="21"/>
                <w:szCs w:val="21"/>
              </w:rPr>
            </w:pPr>
          </w:p>
        </w:tc>
      </w:tr>
    </w:tbl>
    <w:p>
      <w:pPr>
        <w:rPr>
          <w:vanish/>
          <w:sz w:val="21"/>
          <w:szCs w:val="21"/>
        </w:rPr>
      </w:pPr>
    </w:p>
    <w:tbl>
      <w:tblPr>
        <w:tblW w:w="8396" w:type="dxa"/>
        <w:tblCellSpacing w:w="15" w:type="dxa"/>
        <w:tblInd w:w="0" w:type="dxa"/>
        <w:shd w:val="clear"/>
        <w:tblLayout w:type="fixed"/>
        <w:tblCellMar>
          <w:top w:w="15" w:type="dxa"/>
          <w:left w:w="15" w:type="dxa"/>
          <w:bottom w:w="15" w:type="dxa"/>
          <w:right w:w="15" w:type="dxa"/>
        </w:tblCellMar>
      </w:tblPr>
      <w:tblGrid>
        <w:gridCol w:w="8396"/>
      </w:tblGrid>
      <w:tr>
        <w:tblPrEx>
          <w:shd w:val="clear"/>
          <w:tblLayout w:type="fixed"/>
          <w:tblCellMar>
            <w:top w:w="15" w:type="dxa"/>
            <w:left w:w="15" w:type="dxa"/>
            <w:bottom w:w="15" w:type="dxa"/>
            <w:right w:w="15" w:type="dxa"/>
          </w:tblCellMar>
        </w:tblPrEx>
        <w:trPr>
          <w:trHeight w:val="3001" w:hRule="atLeast"/>
          <w:tblCellSpacing w:w="15" w:type="dxa"/>
        </w:trPr>
        <w:tc>
          <w:tcPr>
            <w:tcW w:w="8336" w:type="dxa"/>
            <w:shd w:val="clear"/>
            <w:vAlign w:val="top"/>
          </w:tcPr>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ascii="黑体" w:hAnsi="宋体" w:eastAsia="黑体" w:cs="黑体"/>
                <w:i w:val="0"/>
                <w:caps w:val="0"/>
                <w:color w:val="000000"/>
                <w:spacing w:val="0"/>
                <w:kern w:val="0"/>
                <w:sz w:val="24"/>
                <w:szCs w:val="24"/>
                <w:lang w:val="en-US" w:eastAsia="zh-CN" w:bidi="ar"/>
              </w:rPr>
              <w:t>一、</w:t>
            </w:r>
            <w:r>
              <w:rPr>
                <w:rFonts w:hint="eastAsia" w:ascii="黑体" w:hAnsi="宋体" w:eastAsia="黑体" w:cs="黑体"/>
                <w:i w:val="0"/>
                <w:caps w:val="0"/>
                <w:color w:val="000000"/>
                <w:spacing w:val="0"/>
                <w:kern w:val="0"/>
                <w:sz w:val="24"/>
                <w:szCs w:val="24"/>
                <w:lang w:val="en-US" w:eastAsia="zh-CN" w:bidi="ar"/>
              </w:rPr>
              <w:t>重要提示</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ascii="仿宋" w:hAnsi="仿宋" w:eastAsia="仿宋" w:cs="仿宋"/>
                <w:i w:val="0"/>
                <w:caps w:val="0"/>
                <w:color w:val="000000"/>
                <w:spacing w:val="0"/>
                <w:kern w:val="0"/>
                <w:sz w:val="24"/>
                <w:szCs w:val="24"/>
                <w:lang w:val="en-US" w:eastAsia="zh-CN" w:bidi="ar"/>
              </w:rPr>
              <w:t>（一）请考生在报考前认真阅读本公告，了解相关要求后再履行报名程序。</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（二）我省对考生报名信息实行网上审核，审核考生照片是否符合要求、信息填报是否齐全。</w:t>
            </w:r>
            <w:r>
              <w:rPr>
                <w:rFonts w:hint="eastAsia" w:ascii="仿宋" w:hAnsi="仿宋" w:eastAsia="仿宋" w:cs="仿宋"/>
                <w:b/>
                <w:i w:val="0"/>
                <w:caps w:val="0"/>
                <w:color w:val="000000"/>
                <w:spacing w:val="0"/>
                <w:kern w:val="0"/>
                <w:sz w:val="24"/>
                <w:szCs w:val="24"/>
                <w:lang w:val="en-US" w:eastAsia="zh-CN" w:bidi="ar"/>
              </w:rPr>
              <w:t>考生本人对报考信息真实性、准确性、有效性负责。如因不符合报考条件、填写信息错误等原因造成面试、认定等后续环节不能完成，后果由考生承担。考生不得委托他人代理报名。</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（三）所有考生（含以前参加过中小学教师资格考试的考生）报名时均需注册，已参加过中小学教师资格考试的考生注册操作不影响已获得的成绩。</w:t>
            </w:r>
            <w:r>
              <w:rPr>
                <w:rFonts w:hint="eastAsia" w:ascii="仿宋" w:hAnsi="仿宋" w:eastAsia="仿宋" w:cs="仿宋"/>
                <w:b/>
                <w:i w:val="0"/>
                <w:caps w:val="0"/>
                <w:color w:val="000000"/>
                <w:spacing w:val="0"/>
                <w:kern w:val="0"/>
                <w:sz w:val="24"/>
                <w:szCs w:val="24"/>
                <w:lang w:val="en-US" w:eastAsia="zh-CN" w:bidi="ar"/>
              </w:rPr>
              <w:t>考生注册须填写真实姓名、证件类型及证件号码，注册信息必须与证件信息一致。</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（四）考生如忘记注册密码可通过报名系统提示操作。手机短信是考生重新获取密码的重要途径，在参加中小学教师资格考试期间，请考生慎重更换手机号码。</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（五）本次考试所有科目均采用纸笔考试方式进行。</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（六）考试期间，我省对所有考场等考试区域全程、全方位视频监考、录像，并在考试结束后通过录像回放对考试过程进行复查，发现违纪将按相关规定追加处理，请考生严格遵守考试纪律。</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（七）选择唐山考区的考生均须采集指静脉信息，否则无法入场参加考试。考生须登陆唐山招生考试信息网（</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"http://www.tseea.net/"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http://www.tseea.net/</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）“中小学教师资格考试指静脉信息查询”，</w:t>
            </w:r>
            <w:r>
              <w:rPr>
                <w:rFonts w:hint="eastAsia" w:ascii="微软雅黑" w:hAnsi="微软雅黑" w:eastAsia="微软雅黑" w:cs="微软雅黑"/>
                <w:i w:val="0"/>
                <w:caps w:val="0"/>
                <w:color w:val="000000"/>
                <w:spacing w:val="0"/>
                <w:kern w:val="0"/>
                <w:sz w:val="24"/>
                <w:szCs w:val="24"/>
                <w:lang w:val="en-US" w:eastAsia="zh-CN" w:bidi="ar"/>
              </w:rPr>
              <w:t> </w:t>
            </w:r>
            <w:r>
              <w:rPr>
                <w:rFonts w:hint="eastAsia" w:ascii="仿宋" w:hAnsi="仿宋" w:eastAsia="仿宋" w:cs="仿宋"/>
                <w:i w:val="0"/>
                <w:caps w:val="0"/>
                <w:color w:val="000000"/>
                <w:spacing w:val="0"/>
                <w:kern w:val="0"/>
                <w:sz w:val="24"/>
                <w:szCs w:val="24"/>
                <w:lang w:val="en-US" w:eastAsia="zh-CN" w:bidi="ar"/>
              </w:rPr>
              <w:t>查询本人是否已采集指静脉信息，凡是采集状态栏显示“未采集”的考生务于9月25日至9月29日（周六日正常办公）携带身份证到唐山市教育局电化教育馆采集指静脉信息，逾期不予办理。</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（八）面试及资格认定问题请见河北省教师资格认定事务中心网站（</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"http://jszg.hee.gov.cn/"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http://jszg.hee.gov.cn/</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）相关说明。</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ascii="仿宋_GB2312" w:hAnsi="微软雅黑" w:eastAsia="仿宋_GB2312" w:cs="仿宋_GB2312"/>
                <w:i w:val="0"/>
                <w:caps w:val="0"/>
                <w:color w:val="000000"/>
                <w:spacing w:val="0"/>
                <w:kern w:val="0"/>
                <w:sz w:val="24"/>
                <w:szCs w:val="24"/>
                <w:lang w:val="en-US" w:eastAsia="zh-CN" w:bidi="ar"/>
              </w:rPr>
              <w:t> </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t>二、2019年下半年中小学教师资格考试（笔试）日程安排表</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drawing>
                <wp:inline distT="0" distB="0" distL="114300" distR="114300">
                  <wp:extent cx="4043045" cy="2762250"/>
                  <wp:effectExtent l="0" t="0" r="1460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043045" cy="2762250"/>
                          </a:xfrm>
                          <a:prstGeom prst="rect">
                            <a:avLst/>
                          </a:prstGeom>
                          <a:noFill/>
                          <a:ln w="9525">
                            <a:noFill/>
                          </a:ln>
                        </pic:spPr>
                      </pic:pic>
                    </a:graphicData>
                  </a:graphic>
                </wp:inline>
              </w:drawing>
            </w:r>
          </w:p>
          <w:p>
            <w:pPr>
              <w:keepNext w:val="0"/>
              <w:keepLines w:val="0"/>
              <w:widowControl/>
              <w:suppressLineNumbers w:val="0"/>
              <w:spacing w:before="76" w:beforeAutospacing="0" w:after="76" w:afterAutospacing="0" w:line="375" w:lineRule="atLeast"/>
              <w:ind w:left="450" w:right="450" w:firstLine="640"/>
              <w:jc w:val="left"/>
              <w:rPr>
                <w:sz w:val="18"/>
                <w:szCs w:val="21"/>
              </w:rPr>
            </w:pP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t>三、考试对象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具有中华人民共和国国籍,已毕业人员户籍或居住证申领所在地在河北省，在校生（三年级及以上）在读学校所在地在河北省，拟申请幼儿园、小学、初级中学、高级中学及中等职业学校和中等职业学校实习指导教师资格的人员。</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在河北省学习、工作和生活的港澳台居民，凡遵守《中华人民共和国宪法》和法律，拥护中国共产党领导，坚持社会主义办学方向，贯彻党的教育方针，根据自愿原则，可申请参加中小学教师资格考试。</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t>四、报考条件及要求</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一）申请参加幼儿园教师资格考试，师范类毕业生应具备具有办学资质院校开设的中等学历层次幼儿教育类专业毕业（须是“双向备案”生源。河北省具备中等学历层次幼儿教育类专业办学资质的学校名单见附件1）及其以上学历，非师范类毕业生应具备专科毕业及其以上学历。</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（二）申请参加小学教师资格考试，应具备大学专科毕业及其以上学历。</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（三）申请参加初级中学、高级中学和中等职业学校教师资格考试应具备大学本科毕业及其以上学历。</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（四）申请参加中等职业学校实习指导教师资格考试应具备大学专科毕业及其以上学历。</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（五）户籍或居住证申领所在地在河北的已毕业人员，在户籍或居住证申领所在市报考。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（六）具有办学资质的中等学历层次幼儿教育类专业办学院校、普通高等学校在校三年级以上（含三年级）学生，在学校所在市报考。河北工业大学（天津）在校三年级以上（含三年级）学生，在廊坊市报考。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（七）被撤销教师资格的，5年内不得报名考试。受到剥夺政治权利，或故意犯罪受到有期徒刑以上刑事处罚的，不得报名考试。</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（八）符合《教师法》、《教师资格条例》及《&lt;教师资格条例&gt;实施办法》规定的其他条件。</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九）港澳台居民申请参加中小学教师资格考试的有效证件为港澳台居民居住证、港澳居民来往内地通行证、五年有效期台湾居民来往大陆通行证。申请参加中小学教师资格考试的其他条件、程序与内地（大陆）申请人相同。</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t>五、报名流程</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ascii="楷体" w:hAnsi="楷体" w:eastAsia="楷体" w:cs="楷体"/>
                <w:i w:val="0"/>
                <w:caps w:val="0"/>
                <w:color w:val="000000"/>
                <w:spacing w:val="0"/>
                <w:kern w:val="0"/>
                <w:sz w:val="24"/>
                <w:szCs w:val="24"/>
                <w:lang w:val="en-US" w:eastAsia="zh-CN" w:bidi="ar"/>
              </w:rPr>
              <w:t>（一）网上报名</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2019年9月3日9:00至7日17:00，考生登录中小学教师资格考试网站（</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"http://ntce.neea.edu.cn/"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http://ntce.neea.edu.cn</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进行报名。考生登录后按相关提示进行注册，填报个人信息，上传本人照片，选择考试科目和考区，点击“报名”。报名信息提交成功后报名状态将显示为“待审核”。9月7日17:00之前报名信息未成功提交的，将不能再报名。</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照片要求：本人近6个月以内正面彩色证件照，白色背景；不允许戴帽子、头巾、发带、墨镜；照片中显示考生头部和肩的上部；照片上应该看到人的额头及两耳轮廓；照片不大于200K，jpg/jpeg格式。如照片过大，建议使用图画、 Photoshop、 ACDsee等工具,将照片进行剪裁压缩。照片将用于准考证以及考试合格证明，请考生严格按照要求上传。照片不合格的考生将不能通过审核。照片示例如下：</w:t>
            </w:r>
          </w:p>
          <w:p>
            <w:pPr>
              <w:keepNext w:val="0"/>
              <w:keepLines w:val="0"/>
              <w:widowControl/>
              <w:suppressLineNumbers w:val="0"/>
              <w:spacing w:before="76" w:beforeAutospacing="0" w:after="76" w:afterAutospacing="0" w:line="375" w:lineRule="atLeast"/>
              <w:ind w:left="450" w:right="450" w:firstLine="640"/>
              <w:jc w:val="left"/>
              <w:rPr>
                <w:sz w:val="18"/>
                <w:szCs w:val="21"/>
              </w:rPr>
            </w:pPr>
          </w:p>
          <w:p>
            <w:pPr>
              <w:pStyle w:val="2"/>
              <w:keepNext w:val="0"/>
              <w:keepLines w:val="0"/>
              <w:widowControl/>
              <w:suppressLineNumbers w:val="0"/>
              <w:spacing w:before="75" w:beforeAutospacing="0" w:after="75" w:afterAutospacing="0" w:line="375" w:lineRule="atLeast"/>
              <w:ind w:left="450" w:right="450"/>
              <w:rPr>
                <w:sz w:val="21"/>
                <w:szCs w:val="21"/>
              </w:rPr>
            </w:pPr>
            <w:r>
              <w:rPr>
                <w:rFonts w:hint="eastAsia" w:ascii="微软雅黑" w:hAnsi="微软雅黑" w:eastAsia="微软雅黑" w:cs="微软雅黑"/>
                <w:i w:val="0"/>
                <w:caps w:val="0"/>
                <w:color w:val="000000"/>
                <w:spacing w:val="0"/>
                <w:sz w:val="15"/>
                <w:szCs w:val="15"/>
              </w:rPr>
              <w:t>          </w:t>
            </w:r>
            <w:r>
              <w:rPr>
                <w:rFonts w:hint="eastAsia" w:ascii="微软雅黑" w:hAnsi="微软雅黑" w:eastAsia="微软雅黑" w:cs="微软雅黑"/>
                <w:i w:val="0"/>
                <w:caps w:val="0"/>
                <w:color w:val="000000"/>
                <w:spacing w:val="0"/>
                <w:sz w:val="15"/>
                <w:szCs w:val="15"/>
              </w:rPr>
              <w:drawing>
                <wp:inline distT="0" distB="0" distL="114300" distR="114300">
                  <wp:extent cx="1257300" cy="1714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257300" cy="17145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75" w:lineRule="atLeast"/>
              <w:ind w:left="450" w:right="450"/>
              <w:rPr>
                <w:sz w:val="21"/>
                <w:szCs w:val="21"/>
              </w:rPr>
            </w:pP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楷体" w:hAnsi="楷体" w:eastAsia="楷体" w:cs="楷体"/>
                <w:i w:val="0"/>
                <w:caps w:val="0"/>
                <w:color w:val="000000"/>
                <w:spacing w:val="0"/>
                <w:kern w:val="0"/>
                <w:sz w:val="24"/>
                <w:szCs w:val="24"/>
                <w:lang w:val="en-US" w:eastAsia="zh-CN" w:bidi="ar"/>
              </w:rPr>
              <w:t>（二）网上审核</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2019年9月8日9:00至12日17:00，各考区将对考生照片是否符合要求、信息填报是否齐全进行网上审核，请考生随时查看审核结果。审核通过后报名状态将显示为“待支付”。</w:t>
            </w:r>
            <w:r>
              <w:rPr>
                <w:rFonts w:hint="eastAsia" w:ascii="仿宋" w:hAnsi="仿宋" w:eastAsia="仿宋" w:cs="仿宋"/>
                <w:b/>
                <w:i w:val="0"/>
                <w:caps w:val="0"/>
                <w:color w:val="000000"/>
                <w:spacing w:val="0"/>
                <w:kern w:val="0"/>
                <w:sz w:val="24"/>
                <w:szCs w:val="24"/>
                <w:lang w:val="en-US" w:eastAsia="zh-CN" w:bidi="ar"/>
              </w:rPr>
              <w:t>审核通过后报名信息将不能更改，请考生提交报名信息前仔细核对。</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审核未通过人员，须在审核截止（12日17:00）前按系统提示及时修改、提交报名信息，重新接受审核，否则为无效报名。</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楷体" w:hAnsi="楷体" w:eastAsia="楷体" w:cs="楷体"/>
                <w:i w:val="0"/>
                <w:caps w:val="0"/>
                <w:color w:val="000000"/>
                <w:spacing w:val="0"/>
                <w:kern w:val="0"/>
                <w:sz w:val="24"/>
                <w:szCs w:val="24"/>
                <w:lang w:val="en-US" w:eastAsia="zh-CN" w:bidi="ar"/>
              </w:rPr>
              <w:t>（三）网上缴费</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2019年9月8日9:00至13日17:00，已通过网上审核的考生登录中小学教师资格考试网站（</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"http://ntce.neea.edu.cn/"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http://ntce.neea.edu.cn</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）进行网上缴费（注：考生通过审核后即可缴费，逾期不缴费者报名无效；各科目需要合并缴费）。报考费70元/科次。</w:t>
            </w:r>
            <w:r>
              <w:rPr>
                <w:rFonts w:hint="eastAsia" w:ascii="仿宋" w:hAnsi="仿宋" w:eastAsia="仿宋" w:cs="仿宋"/>
                <w:b/>
                <w:i w:val="0"/>
                <w:caps w:val="0"/>
                <w:color w:val="000000"/>
                <w:spacing w:val="0"/>
                <w:kern w:val="0"/>
                <w:sz w:val="24"/>
                <w:szCs w:val="24"/>
                <w:lang w:val="en-US" w:eastAsia="zh-CN" w:bidi="ar"/>
              </w:rPr>
              <w:t>缴费后，本次报名成功。</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楷体" w:hAnsi="楷体" w:eastAsia="楷体" w:cs="楷体"/>
                <w:i w:val="0"/>
                <w:caps w:val="0"/>
                <w:color w:val="000000"/>
                <w:spacing w:val="0"/>
                <w:kern w:val="0"/>
                <w:sz w:val="24"/>
                <w:szCs w:val="24"/>
                <w:lang w:val="en-US" w:eastAsia="zh-CN" w:bidi="ar"/>
              </w:rPr>
              <w:t>（四）打印准考证</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报名成功的考生可于考试前一周（2019年10月28日至11月2日）登录中小学教师资格考试网站（</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"http://ntce.neea.edu.cn/"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http://ntce.neea.edu.cn</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）自行下载并打印准考证，按照准考证规定的时间、地点及要求参加考试。</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t>六、成绩查询</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2019年下半年笔试成绩公布日期为12月10日，考生可通过中小学教师资格考试网站（</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"http://ntce.neea.edu.cn/"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http://ntce.neea.edu.cn</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查询。考生如对本人考试成绩有异议，可在考试成绩公布后10个工作日内向报考考区提出核查申请，申请以邮件方式发送至各考区邮箱（见附件3），邮件主题为“考生姓名—NTCE核查申请”，申请内容包括申请人准考证号、姓名、身份证号、核查科目代码、网站查询分数、联系电话。申请信息须准确、完整。核查结果将以邮件方式通知考生。</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t>七、违规处理</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考试违规按照《国家教育考试违规处理办法》（中华人民共和国教育部令第33号）处理。</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黑体" w:hAnsi="宋体" w:eastAsia="黑体" w:cs="黑体"/>
                <w:i w:val="0"/>
                <w:caps w:val="0"/>
                <w:color w:val="000000"/>
                <w:spacing w:val="0"/>
                <w:kern w:val="0"/>
                <w:sz w:val="24"/>
                <w:szCs w:val="24"/>
                <w:lang w:val="en-US" w:eastAsia="zh-CN" w:bidi="ar"/>
              </w:rPr>
              <w:t>八、其他说明</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一）音、体、美专业考生在笔试公共科目一、科目二报名时，应选报单独编码的公共科目（科目代码：201A、202A、301A、302A）。取得科目201A、202A合格的考生，面试仅限于参加小学类别音、体、美专业科目；取得科目301A、302A合格的考生，面试仅限于参加初中、高中、中职文化课类别音、体、美专业科目。考生获得科目201、202、301、302的合格成绩，可相应替代科目201A、202A、301A、302A的合格成绩；考生获得201A、202A、301A、302A的合格成绩不可替代科目201、202、301、302的合格成绩。</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（二）中小学教师资格考试不指定任何参考书目。考生可登录中小学教师资格考试网站（</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"http://ntce.neea.edu.cn/"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http://ntce.neea.edu.cn</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）免费下载有关《考试标准》和《考试大纲》，根据考试大纲复习备考。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（三）中小学教师资格考试笔试单科成绩有效期为2年，有效期内有未通过科目的考生报名时只选报未通过科目即可。笔试没有书面合格证明。笔试和面试均合格者可通过中小学教师资格考试网站（</w:t>
            </w:r>
            <w:r>
              <w:rPr>
                <w:rFonts w:hint="eastAsia" w:ascii="仿宋" w:hAnsi="仿宋" w:eastAsia="仿宋" w:cs="仿宋"/>
                <w:i w:val="0"/>
                <w:caps w:val="0"/>
                <w:color w:val="333333"/>
                <w:spacing w:val="0"/>
                <w:kern w:val="0"/>
                <w:sz w:val="24"/>
                <w:szCs w:val="24"/>
                <w:u w:val="none"/>
                <w:lang w:val="en-US" w:eastAsia="zh-CN" w:bidi="ar"/>
              </w:rPr>
              <w:fldChar w:fldCharType="begin"/>
            </w:r>
            <w:r>
              <w:rPr>
                <w:rFonts w:hint="eastAsia" w:ascii="仿宋" w:hAnsi="仿宋" w:eastAsia="仿宋" w:cs="仿宋"/>
                <w:i w:val="0"/>
                <w:caps w:val="0"/>
                <w:color w:val="333333"/>
                <w:spacing w:val="0"/>
                <w:kern w:val="0"/>
                <w:sz w:val="24"/>
                <w:szCs w:val="24"/>
                <w:u w:val="none"/>
                <w:lang w:val="en-US" w:eastAsia="zh-CN" w:bidi="ar"/>
              </w:rPr>
              <w:instrText xml:space="preserve"> HYPERLINK "http://ntce.neea.edu.cn/" \t "http://www.hebeea.edu.cn/html/shks/2019/_blank" </w:instrText>
            </w:r>
            <w:r>
              <w:rPr>
                <w:rFonts w:hint="eastAsia" w:ascii="仿宋" w:hAnsi="仿宋" w:eastAsia="仿宋" w:cs="仿宋"/>
                <w:i w:val="0"/>
                <w:caps w:val="0"/>
                <w:color w:val="333333"/>
                <w:spacing w:val="0"/>
                <w:kern w:val="0"/>
                <w:sz w:val="24"/>
                <w:szCs w:val="24"/>
                <w:u w:val="none"/>
                <w:lang w:val="en-US" w:eastAsia="zh-CN" w:bidi="ar"/>
              </w:rPr>
              <w:fldChar w:fldCharType="separate"/>
            </w:r>
            <w:r>
              <w:rPr>
                <w:rStyle w:val="5"/>
                <w:rFonts w:hint="eastAsia" w:ascii="仿宋" w:hAnsi="仿宋" w:eastAsia="仿宋" w:cs="仿宋"/>
                <w:i w:val="0"/>
                <w:caps w:val="0"/>
                <w:color w:val="333333"/>
                <w:spacing w:val="0"/>
                <w:sz w:val="24"/>
                <w:szCs w:val="24"/>
                <w:u w:val="none"/>
              </w:rPr>
              <w:t>http://ntce.neea.edu.cn</w:t>
            </w:r>
            <w:r>
              <w:rPr>
                <w:rFonts w:hint="eastAsia" w:ascii="仿宋" w:hAnsi="仿宋" w:eastAsia="仿宋" w:cs="仿宋"/>
                <w:i w:val="0"/>
                <w:caps w:val="0"/>
                <w:color w:val="333333"/>
                <w:spacing w:val="0"/>
                <w:kern w:val="0"/>
                <w:sz w:val="24"/>
                <w:szCs w:val="24"/>
                <w:u w:val="none"/>
                <w:lang w:val="en-US" w:eastAsia="zh-CN" w:bidi="ar"/>
              </w:rPr>
              <w:fldChar w:fldCharType="end"/>
            </w:r>
            <w:r>
              <w:rPr>
                <w:rFonts w:hint="eastAsia" w:ascii="仿宋" w:hAnsi="仿宋" w:eastAsia="仿宋" w:cs="仿宋"/>
                <w:i w:val="0"/>
                <w:caps w:val="0"/>
                <w:color w:val="000000"/>
                <w:spacing w:val="0"/>
                <w:kern w:val="0"/>
                <w:sz w:val="24"/>
                <w:szCs w:val="24"/>
                <w:lang w:val="en-US" w:eastAsia="zh-CN" w:bidi="ar"/>
              </w:rPr>
              <w:t>）“合格证查询”栏目，查询、下载、打印考试合格证明提供给认定部门使用。该证明有效期为3年，是考生申请认定中小学教师资格的必备条件。</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（四）有效期内的笔试成绩可以用于二次认定。</w:t>
            </w:r>
          </w:p>
          <w:p>
            <w:pPr>
              <w:keepNext w:val="0"/>
              <w:keepLines w:val="0"/>
              <w:widowControl/>
              <w:suppressLineNumbers w:val="0"/>
              <w:spacing w:before="76" w:beforeAutospacing="0" w:after="76" w:afterAutospacing="0" w:line="375" w:lineRule="atLeast"/>
              <w:ind w:left="450" w:right="450" w:firstLine="640"/>
              <w:jc w:val="left"/>
              <w:rPr>
                <w:sz w:val="18"/>
                <w:szCs w:val="21"/>
              </w:rPr>
            </w:pPr>
          </w:p>
          <w:p>
            <w:pPr>
              <w:keepNext w:val="0"/>
              <w:keepLines w:val="0"/>
              <w:widowControl/>
              <w:suppressLineNumbers w:val="0"/>
              <w:spacing w:before="76" w:beforeAutospacing="0" w:after="76" w:afterAutospacing="0" w:line="375" w:lineRule="atLeast"/>
              <w:ind w:left="450" w:right="450" w:firstLine="640"/>
              <w:jc w:val="left"/>
              <w:rPr>
                <w:sz w:val="18"/>
                <w:szCs w:val="21"/>
              </w:rPr>
            </w:pPr>
          </w:p>
          <w:p>
            <w:pPr>
              <w:keepNext w:val="0"/>
              <w:keepLines w:val="0"/>
              <w:widowControl/>
              <w:suppressLineNumbers w:val="0"/>
              <w:spacing w:before="76" w:beforeAutospacing="0" w:after="76" w:afterAutospacing="0" w:line="375" w:lineRule="atLeast"/>
              <w:ind w:left="450" w:right="450" w:firstLine="640"/>
              <w:jc w:val="center"/>
              <w:rPr>
                <w:sz w:val="18"/>
                <w:szCs w:val="21"/>
              </w:rPr>
            </w:pPr>
            <w:r>
              <w:rPr>
                <w:rFonts w:hint="eastAsia" w:ascii="仿宋" w:hAnsi="仿宋" w:eastAsia="仿宋" w:cs="仿宋"/>
                <w:i w:val="0"/>
                <w:caps w:val="0"/>
                <w:color w:val="000000"/>
                <w:spacing w:val="0"/>
                <w:kern w:val="0"/>
                <w:sz w:val="24"/>
                <w:szCs w:val="24"/>
                <w:lang w:val="en-US" w:eastAsia="zh-CN" w:bidi="ar"/>
              </w:rPr>
              <w:t>河北省教育考试院</w:t>
            </w:r>
          </w:p>
          <w:p>
            <w:pPr>
              <w:keepNext w:val="0"/>
              <w:keepLines w:val="0"/>
              <w:widowControl/>
              <w:suppressLineNumbers w:val="0"/>
              <w:spacing w:before="76" w:beforeAutospacing="0" w:after="76" w:afterAutospacing="0" w:line="375" w:lineRule="atLeast"/>
              <w:ind w:left="450" w:right="450" w:firstLine="640"/>
              <w:jc w:val="center"/>
              <w:rPr>
                <w:sz w:val="18"/>
                <w:szCs w:val="21"/>
              </w:rPr>
            </w:pPr>
            <w:r>
              <w:rPr>
                <w:rFonts w:hint="eastAsia" w:ascii="仿宋" w:hAnsi="仿宋" w:eastAsia="仿宋" w:cs="仿宋"/>
                <w:i w:val="0"/>
                <w:caps w:val="0"/>
                <w:color w:val="000000"/>
                <w:spacing w:val="0"/>
                <w:kern w:val="0"/>
                <w:sz w:val="24"/>
                <w:szCs w:val="24"/>
                <w:lang w:val="en-US" w:eastAsia="zh-CN" w:bidi="ar"/>
              </w:rPr>
              <w:t>2019年8月23日</w:t>
            </w:r>
          </w:p>
          <w:p>
            <w:pPr>
              <w:keepNext w:val="0"/>
              <w:keepLines w:val="0"/>
              <w:widowControl/>
              <w:suppressLineNumbers w:val="0"/>
              <w:spacing w:before="76" w:beforeAutospacing="0" w:after="76" w:afterAutospacing="0" w:line="375" w:lineRule="atLeast"/>
              <w:ind w:left="450" w:right="450" w:firstLine="643"/>
              <w:jc w:val="center"/>
              <w:rPr>
                <w:sz w:val="18"/>
                <w:szCs w:val="21"/>
              </w:rPr>
            </w:pPr>
          </w:p>
          <w:p>
            <w:pPr>
              <w:keepNext w:val="0"/>
              <w:keepLines w:val="0"/>
              <w:widowControl/>
              <w:suppressLineNumbers w:val="0"/>
              <w:spacing w:before="76" w:beforeAutospacing="0" w:after="76" w:afterAutospacing="0" w:line="375" w:lineRule="atLeast"/>
              <w:ind w:left="450" w:right="450" w:firstLine="643"/>
              <w:jc w:val="center"/>
              <w:rPr>
                <w:sz w:val="18"/>
                <w:szCs w:val="21"/>
              </w:rPr>
            </w:pPr>
          </w:p>
          <w:p>
            <w:pPr>
              <w:keepNext w:val="0"/>
              <w:keepLines w:val="0"/>
              <w:widowControl/>
              <w:suppressLineNumbers w:val="0"/>
              <w:spacing w:before="76" w:beforeAutospacing="0" w:after="76" w:afterAutospacing="0" w:line="375" w:lineRule="atLeast"/>
              <w:ind w:left="450" w:right="450" w:firstLine="643"/>
              <w:jc w:val="center"/>
              <w:rPr>
                <w:sz w:val="18"/>
                <w:szCs w:val="21"/>
              </w:rPr>
            </w:pPr>
          </w:p>
          <w:p>
            <w:pPr>
              <w:keepNext w:val="0"/>
              <w:keepLines w:val="0"/>
              <w:widowControl/>
              <w:suppressLineNumbers w:val="0"/>
              <w:spacing w:before="76" w:beforeAutospacing="0" w:after="76" w:afterAutospacing="0" w:line="375" w:lineRule="atLeast"/>
              <w:ind w:left="450" w:right="450" w:firstLine="643"/>
              <w:jc w:val="center"/>
              <w:rPr>
                <w:sz w:val="18"/>
                <w:szCs w:val="21"/>
              </w:rPr>
            </w:pPr>
            <w:r>
              <w:rPr>
                <w:rFonts w:ascii="黑体" w:hAnsi="宋体" w:eastAsia="黑体" w:cs="黑体"/>
                <w:i w:val="0"/>
                <w:caps w:val="0"/>
                <w:color w:val="000000"/>
                <w:spacing w:val="0"/>
                <w:kern w:val="0"/>
                <w:sz w:val="28"/>
                <w:szCs w:val="28"/>
                <w:lang w:val="en-US" w:eastAsia="zh-CN" w:bidi="ar"/>
              </w:rPr>
              <w:t>河北省具备中等学历层次幼儿教育类专业办学资质学校名单（附件1）</w:t>
            </w:r>
          </w:p>
          <w:p>
            <w:pPr>
              <w:pStyle w:val="2"/>
              <w:keepNext w:val="0"/>
              <w:keepLines w:val="0"/>
              <w:widowControl/>
              <w:suppressLineNumbers w:val="0"/>
              <w:spacing w:before="75" w:beforeAutospacing="0" w:after="75" w:afterAutospacing="0" w:line="375" w:lineRule="atLeast"/>
              <w:ind w:left="450" w:right="450"/>
              <w:jc w:val="center"/>
              <w:rPr>
                <w:sz w:val="21"/>
                <w:szCs w:val="21"/>
              </w:rPr>
            </w:pPr>
          </w:p>
          <w:p>
            <w:pPr>
              <w:keepNext w:val="0"/>
              <w:keepLines w:val="0"/>
              <w:widowControl/>
              <w:suppressLineNumbers w:val="0"/>
              <w:spacing w:before="76" w:beforeAutospacing="0" w:after="76" w:afterAutospacing="0" w:line="375" w:lineRule="atLeast"/>
              <w:ind w:left="450" w:right="450" w:firstLine="643"/>
              <w:jc w:val="left"/>
              <w:rPr>
                <w:sz w:val="18"/>
                <w:szCs w:val="21"/>
              </w:rPr>
            </w:pPr>
            <w:r>
              <w:rPr>
                <w:rFonts w:hint="eastAsia" w:ascii="仿宋" w:hAnsi="仿宋" w:eastAsia="仿宋" w:cs="仿宋"/>
                <w:i w:val="0"/>
                <w:caps w:val="0"/>
                <w:color w:val="000000"/>
                <w:spacing w:val="0"/>
                <w:kern w:val="0"/>
                <w:sz w:val="24"/>
                <w:szCs w:val="24"/>
                <w:lang w:val="en-US" w:eastAsia="zh-CN" w:bidi="ar"/>
              </w:rPr>
              <w:t> 石家庄市学前教育中等专业学校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石家庄市职业技术教育中心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石家庄市艺术职业学校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石家庄市第一职业中专学校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石家庄职业技术学院附属中等专业学校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承德幼儿师范学校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围场满族蒙古族自治县职业技术教育中心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兴隆县职业技术教育中心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承德县综合职业技术教育中心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丰宁满族自治县职业技术教育中心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张家口市职业技术教育中心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宣化县职业技术教育中心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阳原县职业技术教育中心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宣化科技职业学院</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张北县职教中心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秦皇岛市中等专业学校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秦皇岛市旅游中专学校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唐山师范学院玉田分校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唐山市职业教育中心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三河市职业技术教育中心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固安县职业中学</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廊坊市职业技术教育中心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保定市女子职业中专学校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涞水县职业技术教育中心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蠡县启发职业技术教育中心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涿州市职业技术教育中心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河北省曲阳县职业技术教育中心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泊头职业学院</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河北省青县幼儿师范学校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沧州市职业技术教育中心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黄骅市职业技术教育中心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衡水市职业技术教育中心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衡水科技工程学校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邢台市职业技术教育中心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南宫市职业技术教育中心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河北省威县职业技术教育中心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沙河市综合职教中心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邢台现代职业学校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邯郸学院</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邯郸学院武安分院</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邯郸学院曲周分院</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邯郸学院大名分院</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邯郸市职教中心</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石家庄工程技术学校</w:t>
            </w:r>
          </w:p>
          <w:p>
            <w:pPr>
              <w:keepNext w:val="0"/>
              <w:keepLines w:val="0"/>
              <w:widowControl/>
              <w:suppressLineNumbers w:val="0"/>
              <w:spacing w:before="76" w:beforeAutospacing="0" w:after="76" w:afterAutospacing="0" w:line="375" w:lineRule="atLeast"/>
              <w:ind w:left="450" w:right="450" w:firstLine="640"/>
              <w:jc w:val="left"/>
              <w:rPr>
                <w:sz w:val="18"/>
                <w:szCs w:val="21"/>
              </w:rPr>
            </w:pPr>
            <w:r>
              <w:rPr>
                <w:rFonts w:hint="eastAsia" w:ascii="仿宋" w:hAnsi="仿宋" w:eastAsia="仿宋" w:cs="仿宋"/>
                <w:i w:val="0"/>
                <w:caps w:val="0"/>
                <w:color w:val="000000"/>
                <w:spacing w:val="0"/>
                <w:kern w:val="0"/>
                <w:sz w:val="24"/>
                <w:szCs w:val="24"/>
                <w:lang w:val="en-US" w:eastAsia="zh-CN" w:bidi="ar"/>
              </w:rPr>
              <w:t> 河北经济管理学校</w:t>
            </w:r>
          </w:p>
          <w:p>
            <w:pPr>
              <w:keepNext w:val="0"/>
              <w:keepLines w:val="0"/>
              <w:widowControl/>
              <w:suppressLineNumbers w:val="0"/>
              <w:spacing w:before="75" w:beforeAutospacing="0" w:after="75" w:afterAutospacing="0" w:line="375" w:lineRule="atLeast"/>
              <w:ind w:left="450" w:right="450" w:firstLine="0"/>
              <w:jc w:val="left"/>
              <w:rPr>
                <w:rFonts w:hint="eastAsia" w:ascii="微软雅黑" w:hAnsi="微软雅黑" w:eastAsia="微软雅黑" w:cs="微软雅黑"/>
                <w:i w:val="0"/>
                <w:caps w:val="0"/>
                <w:color w:val="000000"/>
                <w:spacing w:val="0"/>
                <w:sz w:val="15"/>
                <w:szCs w:val="15"/>
              </w:rPr>
            </w:pPr>
          </w:p>
          <w:p>
            <w:pPr>
              <w:keepNext w:val="0"/>
              <w:keepLines w:val="0"/>
              <w:widowControl/>
              <w:suppressLineNumbers w:val="0"/>
              <w:spacing w:before="76" w:beforeAutospacing="0" w:after="76" w:afterAutospacing="0" w:line="375" w:lineRule="atLeast"/>
              <w:ind w:left="450" w:right="450"/>
              <w:jc w:val="left"/>
              <w:rPr>
                <w:sz w:val="18"/>
                <w:szCs w:val="21"/>
              </w:rPr>
            </w:pPr>
          </w:p>
          <w:p>
            <w:pPr>
              <w:keepNext w:val="0"/>
              <w:keepLines w:val="0"/>
              <w:widowControl/>
              <w:suppressLineNumbers w:val="0"/>
              <w:spacing w:before="75" w:beforeAutospacing="0" w:after="75" w:afterAutospacing="0"/>
              <w:ind w:left="450" w:right="450"/>
              <w:jc w:val="left"/>
              <w:rPr>
                <w:sz w:val="18"/>
                <w:szCs w:val="21"/>
              </w:rPr>
            </w:pPr>
          </w:p>
          <w:p>
            <w:pPr>
              <w:pStyle w:val="2"/>
              <w:keepNext w:val="0"/>
              <w:keepLines w:val="0"/>
              <w:widowControl/>
              <w:suppressLineNumbers w:val="0"/>
              <w:spacing w:before="75" w:beforeAutospacing="0" w:after="75" w:afterAutospacing="0" w:line="375" w:lineRule="atLeast"/>
              <w:ind w:left="450" w:right="450"/>
              <w:rPr>
                <w:sz w:val="21"/>
                <w:szCs w:val="21"/>
              </w:rPr>
            </w:pPr>
          </w:p>
          <w:p>
            <w:pPr>
              <w:keepNext w:val="0"/>
              <w:keepLines w:val="0"/>
              <w:widowControl/>
              <w:suppressLineNumbers w:val="0"/>
              <w:spacing w:before="76" w:beforeAutospacing="0" w:after="76" w:afterAutospacing="0" w:line="375" w:lineRule="atLeast"/>
              <w:ind w:left="810" w:right="450"/>
              <w:jc w:val="center"/>
              <w:rPr>
                <w:sz w:val="18"/>
                <w:szCs w:val="21"/>
              </w:rPr>
            </w:pPr>
            <w:r>
              <w:rPr>
                <w:rFonts w:ascii="黑体" w:hAnsi="宋体" w:eastAsia="黑体" w:cs="黑体"/>
                <w:i w:val="0"/>
                <w:caps w:val="0"/>
                <w:color w:val="000000"/>
                <w:spacing w:val="0"/>
                <w:kern w:val="0"/>
                <w:sz w:val="28"/>
                <w:szCs w:val="28"/>
                <w:lang w:val="en-US" w:eastAsia="zh-CN" w:bidi="ar"/>
              </w:rPr>
              <w:t>中小学教师资格考试（笔试）科目代码列表（附件2）</w:t>
            </w:r>
          </w:p>
          <w:p>
            <w:pPr>
              <w:keepNext w:val="0"/>
              <w:keepLines w:val="0"/>
              <w:widowControl/>
              <w:suppressLineNumbers w:val="0"/>
              <w:spacing w:before="76" w:beforeAutospacing="0" w:after="76" w:afterAutospacing="0" w:line="375" w:lineRule="atLeast"/>
              <w:ind w:left="810" w:right="450"/>
              <w:jc w:val="center"/>
              <w:rPr>
                <w:sz w:val="18"/>
                <w:szCs w:val="21"/>
              </w:rPr>
            </w:pPr>
          </w:p>
          <w:tbl>
            <w:tblPr>
              <w:tblW w:w="8306" w:type="dxa"/>
              <w:jc w:val="center"/>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7"/>
              <w:gridCol w:w="4707"/>
              <w:gridCol w:w="834"/>
              <w:gridCol w:w="19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序号</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科目名称</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科目</w:t>
                  </w:r>
                </w:p>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代码</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（一）</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幼儿园</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综合素质（幼儿园）</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101</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2</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保教知识与能力</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102</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（二）</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小学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综合素质（小学）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201</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2</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综合素质（小学）（音体美专业）</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201A</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3</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教育教学知识与能力</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202</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4</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教育教学知识与能力（音体美专业）</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202A</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（三）</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初中</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综合素质（中学）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301</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2</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综合素质（中学）（音体美专业）</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301A</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3</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教育知识与能力</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302</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4</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教育知识与能力（音体美专业）</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302A</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5</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语文学科知识与教学能力（初级中学）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303</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6</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数学学科知识与教学能力（初级中学）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304</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7</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英语学科知识与教学能力（初级中学）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305</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8</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物理学科知识与教学能力（初级中学）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306</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9</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化学学科知识与教学能力（初级中学）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307</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10</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生物学科知识与教学能力（初级中学）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308</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11</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思想品德学科知识与教学能力（初级中学）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309</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12</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历史学科知识与教学能力（初级中学）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310</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13</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地理学科知识与教学能力（初级中学）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311</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14</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音乐学科知识与教学能力（初级中学）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312</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15</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体育与健康学科知识与教学能力（初级中学）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313</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16</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美术学科知识与教学能力（初级中学）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314</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17</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信息技术学科知识与教学能力（初级中学）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315</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18</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历史与社会学科知识与教学能力（初级中学）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316</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19</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科学学科知识与教学能力（初级中学）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317</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（四）</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高中</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综合素质（中学）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301</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2</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综合素质（中学）（音体美专业）</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301A</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3</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教育知识与能力</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302</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4</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kern w:val="0"/>
                      <w:sz w:val="21"/>
                      <w:szCs w:val="21"/>
                      <w:lang w:val="en-US" w:eastAsia="zh-CN" w:bidi="ar"/>
                    </w:rPr>
                    <w:t>教育知识与能力（音体美专业）</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302A</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kern w:val="0"/>
                      <w:sz w:val="21"/>
                      <w:szCs w:val="21"/>
                      <w:lang w:val="en-US" w:eastAsia="zh-CN" w:bidi="ar"/>
                    </w:rPr>
                    <w:t>初中、高中相同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5</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语文学科知识与教学能力（高级中学）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403</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6</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数学学科知识与教学能力（高级中学）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404</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7</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英语学科知识与教学能力（高级中学）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405</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8</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物理学科知识与教学能力（高级中学）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406</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9</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化学学科知识与教学能力（高级中学）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407</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10</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生物学科知识与教学能力（高级中学）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408</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11</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思想政治学科知识与教学能力（高级中学）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409</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12</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历史学科知识与教学能力（高级中学）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410</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13</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地理学科知识与教学能力（高级中学）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411</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14</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音乐学科知识与教学能力（高级中学）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412</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15</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体育与健康学科知识与教学能力（高级中学）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413</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16</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美术学科知识与教学能力（高级中学）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414</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17</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信息技术学科知识与教学能力（高级中学）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415</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firstLine="105"/>
                    <w:jc w:val="left"/>
                    <w:rPr>
                      <w:sz w:val="18"/>
                      <w:szCs w:val="21"/>
                    </w:rPr>
                  </w:pPr>
                  <w:r>
                    <w:rPr>
                      <w:rFonts w:hint="eastAsia" w:ascii="宋体" w:hAnsi="宋体" w:eastAsia="宋体" w:cs="宋体"/>
                      <w:kern w:val="0"/>
                      <w:sz w:val="21"/>
                      <w:szCs w:val="21"/>
                      <w:lang w:val="en-US" w:eastAsia="zh-CN" w:bidi="ar"/>
                    </w:rPr>
                    <w:t>18</w:t>
                  </w:r>
                </w:p>
              </w:tc>
              <w:tc>
                <w:tcPr>
                  <w:tcW w:w="4707"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left"/>
                    <w:rPr>
                      <w:sz w:val="18"/>
                      <w:szCs w:val="21"/>
                    </w:rPr>
                  </w:pPr>
                  <w:r>
                    <w:rPr>
                      <w:rFonts w:hint="eastAsia" w:ascii="宋体" w:hAnsi="宋体" w:eastAsia="宋体" w:cs="宋体"/>
                      <w:color w:val="000000"/>
                      <w:kern w:val="0"/>
                      <w:sz w:val="21"/>
                      <w:szCs w:val="21"/>
                      <w:lang w:val="en-US" w:eastAsia="zh-CN" w:bidi="ar"/>
                    </w:rPr>
                    <w:t>通用技术学科知识与教学能力（高级中学）</w:t>
                  </w:r>
                </w:p>
              </w:tc>
              <w:tc>
                <w:tcPr>
                  <w:tcW w:w="834"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rPr>
                      <w:sz w:val="18"/>
                      <w:szCs w:val="21"/>
                    </w:rPr>
                  </w:pPr>
                  <w:r>
                    <w:rPr>
                      <w:rFonts w:hint="eastAsia" w:ascii="宋体" w:hAnsi="宋体" w:eastAsia="宋体" w:cs="宋体"/>
                      <w:color w:val="000000"/>
                      <w:kern w:val="0"/>
                      <w:sz w:val="21"/>
                      <w:szCs w:val="21"/>
                      <w:lang w:val="en-US" w:eastAsia="zh-CN" w:bidi="ar"/>
                    </w:rPr>
                    <w:t>418</w:t>
                  </w:r>
                </w:p>
              </w:tc>
              <w:tc>
                <w:tcPr>
                  <w:tcW w:w="1928"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1"/>
                      <w:szCs w:val="21"/>
                    </w:rPr>
                  </w:pPr>
                </w:p>
              </w:tc>
            </w:tr>
          </w:tbl>
          <w:p>
            <w:pPr>
              <w:keepNext w:val="0"/>
              <w:keepLines w:val="0"/>
              <w:widowControl/>
              <w:suppressLineNumbers w:val="0"/>
              <w:spacing w:before="75" w:beforeAutospacing="0" w:after="75" w:afterAutospacing="0"/>
              <w:ind w:left="450" w:right="450"/>
              <w:jc w:val="left"/>
              <w:rPr>
                <w:sz w:val="18"/>
                <w:szCs w:val="21"/>
              </w:rPr>
            </w:pPr>
          </w:p>
          <w:p>
            <w:pPr>
              <w:pStyle w:val="2"/>
              <w:keepNext w:val="0"/>
              <w:keepLines w:val="0"/>
              <w:widowControl/>
              <w:suppressLineNumbers w:val="0"/>
              <w:spacing w:before="75" w:beforeAutospacing="0" w:after="75" w:afterAutospacing="0" w:line="375" w:lineRule="atLeast"/>
              <w:ind w:left="450" w:right="450"/>
              <w:rPr>
                <w:sz w:val="21"/>
                <w:szCs w:val="21"/>
              </w:rPr>
            </w:pPr>
          </w:p>
          <w:p>
            <w:pPr>
              <w:keepNext w:val="0"/>
              <w:keepLines w:val="0"/>
              <w:widowControl/>
              <w:suppressLineNumbers w:val="0"/>
              <w:spacing w:before="75" w:beforeAutospacing="0" w:after="75" w:afterAutospacing="0"/>
              <w:ind w:left="450" w:right="450"/>
              <w:jc w:val="left"/>
              <w:rPr>
                <w:sz w:val="18"/>
                <w:szCs w:val="21"/>
              </w:rPr>
            </w:pPr>
          </w:p>
          <w:p>
            <w:pPr>
              <w:keepNext w:val="0"/>
              <w:keepLines w:val="0"/>
              <w:widowControl/>
              <w:suppressLineNumbers w:val="0"/>
              <w:spacing w:before="76" w:beforeAutospacing="0" w:after="76" w:afterAutospacing="0" w:line="375" w:lineRule="atLeast"/>
              <w:ind w:left="450" w:right="450"/>
              <w:jc w:val="left"/>
              <w:rPr>
                <w:sz w:val="18"/>
                <w:szCs w:val="21"/>
              </w:rPr>
            </w:pPr>
          </w:p>
          <w:p>
            <w:pPr>
              <w:keepNext w:val="0"/>
              <w:keepLines w:val="0"/>
              <w:widowControl/>
              <w:suppressLineNumbers w:val="0"/>
              <w:spacing w:before="76" w:beforeAutospacing="0" w:after="76" w:afterAutospacing="0" w:line="375" w:lineRule="atLeast"/>
              <w:ind w:left="450" w:right="450" w:firstLine="643"/>
              <w:jc w:val="center"/>
              <w:rPr>
                <w:sz w:val="18"/>
                <w:szCs w:val="21"/>
              </w:rPr>
            </w:pPr>
            <w:r>
              <w:rPr>
                <w:rFonts w:ascii="黑体" w:hAnsi="宋体" w:eastAsia="黑体" w:cs="黑体"/>
                <w:i w:val="0"/>
                <w:caps w:val="0"/>
                <w:color w:val="000000"/>
                <w:spacing w:val="0"/>
                <w:kern w:val="0"/>
                <w:sz w:val="28"/>
                <w:szCs w:val="28"/>
                <w:lang w:val="en-US" w:eastAsia="zh-CN" w:bidi="ar"/>
              </w:rPr>
              <w:t>各考区主管部门、咨询电话及核查成绩邮箱（附件3）</w:t>
            </w:r>
          </w:p>
          <w:p>
            <w:pPr>
              <w:keepNext w:val="0"/>
              <w:keepLines w:val="0"/>
              <w:widowControl/>
              <w:suppressLineNumbers w:val="0"/>
              <w:spacing w:before="76" w:beforeAutospacing="0" w:after="76" w:afterAutospacing="0" w:line="375" w:lineRule="atLeast"/>
              <w:ind w:left="450" w:right="450" w:firstLine="643"/>
              <w:jc w:val="center"/>
              <w:rPr>
                <w:sz w:val="18"/>
                <w:szCs w:val="21"/>
              </w:rPr>
            </w:pPr>
          </w:p>
          <w:p>
            <w:pPr>
              <w:keepNext w:val="0"/>
              <w:keepLines w:val="0"/>
              <w:widowControl/>
              <w:suppressLineNumbers w:val="0"/>
              <w:spacing w:before="75" w:beforeAutospacing="0" w:after="75" w:afterAutospacing="0" w:line="375" w:lineRule="atLeast"/>
              <w:ind w:left="450" w:right="450" w:firstLine="0"/>
              <w:jc w:val="center"/>
              <w:rPr>
                <w:rFonts w:hint="eastAsia"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000000"/>
                <w:spacing w:val="0"/>
                <w:kern w:val="0"/>
                <w:sz w:val="15"/>
                <w:szCs w:val="15"/>
                <w:lang w:val="en-US" w:eastAsia="zh-CN" w:bidi="ar"/>
              </w:rPr>
              <w:drawing>
                <wp:inline distT="0" distB="0" distL="114300" distR="114300">
                  <wp:extent cx="5206365" cy="5198745"/>
                  <wp:effectExtent l="0" t="0" r="13335" b="190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06365" cy="5198745"/>
                          </a:xfrm>
                          <a:prstGeom prst="rect">
                            <a:avLst/>
                          </a:prstGeom>
                          <a:noFill/>
                          <a:ln w="9525">
                            <a:noFill/>
                          </a:ln>
                        </pic:spPr>
                      </pic:pic>
                    </a:graphicData>
                  </a:graphic>
                </wp:inline>
              </w:drawing>
            </w:r>
          </w:p>
        </w:tc>
      </w:tr>
    </w:tbl>
    <w:p>
      <w:pPr>
        <w:rPr>
          <w:sz w:val="1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2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栖光</cp:lastModifiedBy>
  <dcterms:modified xsi:type="dcterms:W3CDTF">2019-08-23T05:36:02Z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