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63" w:type="dxa"/>
        <w:jc w:val="center"/>
        <w:tblInd w:w="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920"/>
        <w:gridCol w:w="885"/>
        <w:gridCol w:w="2430"/>
        <w:gridCol w:w="586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92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85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招聘数量</w:t>
            </w:r>
          </w:p>
        </w:tc>
        <w:tc>
          <w:tcPr>
            <w:tcW w:w="9810" w:type="dxa"/>
            <w:gridSpan w:val="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243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1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物理（竞赛辅导）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3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Times New Roman" w:hAnsi="Times New Roman" w:eastAsia="宋体" w:cs="Times New Roman"/>
                <w:color w:val="4B4B4B"/>
                <w:kern w:val="0"/>
                <w:sz w:val="14"/>
                <w:szCs w:val="14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普通高校全日制研究生及以上学历；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4B4B4B"/>
                <w:kern w:val="0"/>
                <w:sz w:val="14"/>
                <w:szCs w:val="14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教育部直属师范大学、211或985高校全日制本科及以上学历；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4B4B4B"/>
                <w:kern w:val="0"/>
                <w:sz w:val="14"/>
                <w:szCs w:val="14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普通高校全日制本科学历（须获省优或学年度一等奖学金）。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4B4B4B"/>
                <w:kern w:val="0"/>
                <w:sz w:val="14"/>
                <w:szCs w:val="14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普通高校全日制本科2019年毕业生（需笔试）。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注：国外、境外学历须经教育部认证。</w:t>
            </w: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物理学、应用物理、理论物理与应用力学</w:t>
            </w:r>
          </w:p>
        </w:tc>
        <w:tc>
          <w:tcPr>
            <w:tcW w:w="1515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本科学历为30周岁及以下（1987年11月1日以后出生）；研究生及以上学历或副高职称为35周岁及以下（1982年11月1日以后出生）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化学（竞赛辅导）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化学类、化工与制药类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生物科学、生物工程、生物医学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政治学类、马克思主义理论类、法学、行政管理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历史学、世界历史、授历史学位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通用技术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工程类、物理类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初高中合并</w:t>
            </w: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汉语言文学、汉语言、对外汉语、中国语言文化、应用语言学、新闻传播学、编辑出版学、传播学、古典文献、文秘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数学、数学与应用数学、信息与计算数学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英语、商务英语、英语教育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电子信息类、计算机类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物理、化学、生物相关专业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历史与社会（道德与法治）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地理科学类、政治学类、马克思主义理论类、历史学、法学、社会学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职高</w:t>
            </w: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汽修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30" w:type="dxa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普通高校全日制本科及以上学历，曾获校一等奖学金且有省级及以上二等奖参赛荣誉</w:t>
            </w: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汽车运用与维修、汽车制造与装配技术、汽车检测与维修技术、汽车维修工程教育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8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192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家具设计</w:t>
            </w:r>
          </w:p>
        </w:tc>
        <w:tc>
          <w:tcPr>
            <w:tcW w:w="8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30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586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lang w:val="en-US" w:eastAsia="zh-CN" w:bidi="ar"/>
              </w:rPr>
              <w:t>家具设计、产品设计、服装服饰设计、产品设计</w:t>
            </w:r>
          </w:p>
        </w:tc>
        <w:tc>
          <w:tcPr>
            <w:tcW w:w="1515" w:type="dxa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64A8"/>
    <w:rsid w:val="6EB26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cur"/>
    <w:basedOn w:val="2"/>
    <w:uiPriority w:val="0"/>
    <w:rPr>
      <w:color w:val="097BB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2018-11-13T08:47:00Z</dcterms:created>
  <dc:creator>天空</dc:creator>
  <cp:lastModifiedBy>天空</cp:lastModifiedBy>
  <dcterms:modified xsi:type="dcterms:W3CDTF">2018-11-13T08:48:47Z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