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 都江堰市2019年教育系统人才引进岗位一览表（共12人）</w:t>
      </w:r>
    </w:p>
    <w:tbl>
      <w:tblPr>
        <w:tblStyle w:val="2"/>
        <w:tblW w:w="730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63"/>
        <w:gridCol w:w="568"/>
        <w:gridCol w:w="388"/>
        <w:gridCol w:w="930"/>
        <w:gridCol w:w="1319"/>
        <w:gridCol w:w="145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tblHeader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ind w:firstLine="402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事业单位全称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四川省都江堰中学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研究生专业：中国语言文学类专业、课程与教学论（语文）、学科教学（语文）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四川省都江堰中学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研究生专业：生物学类专业、课程与教学论（生物）、学科教学（生物）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四川省都江堰中学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研究生专业：物理学类专业、课程与教学论（物理方向）、学科教学（物理）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都江堰市八一聚源高级中学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研究生专业：历史学类专业课程与教学论（历史方向）、学科教学（历史）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都江堰市八一聚源高级中学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研究生专业：音乐学、课程与教学论（音乐方向）、学科教学（音乐）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都江堰市青城山高级中学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研究生专业：化学类专业、课程与教学论（化学方向）、学科教学（化学）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都江堰市青城山高级中学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研究生专业：地理学类专业、课程与教学论（地理方向）、学科教学（地理）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都江堰外国语实验学校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研究生专业：英语语言文学、课程与教学论（英语方向）、学科教学（英语）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具备初级中学及以上教师资格证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都江堰外国语实验学校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研究生专业：物理学类专业、课程与教学论（物理方向）、学科教学（物理）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具备初级中学及以上教师资格证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都江堰市锦堰中学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研究生专业：体育学类专业、课程与教学论（体育方向）、学科教学（体育）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具备初级中学及以上教师资格证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都江堰市教师管理中心下属学校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研究生专业：：中国语言文学类专业、教育学原理、教育史、比较教育学、课程与教学论（语文方向）、课程与教学论（小学教育方向）、学科教学（语文）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具备小学及以上教师资格证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都江堰市技工学校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30周岁及以下(1989年1月1日及以后出生)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普通高等院校全日制硕士研究生及以上学历，取得学历相应学位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研究生专业：中国语言文学类专业、课程与教学论（语文）、学科教学（语文）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具备高级中学（职业中学）及以上教师资格证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kern w:val="0"/>
          <w:sz w:val="20"/>
          <w:szCs w:val="20"/>
        </w:rPr>
      </w:pPr>
      <w:r>
        <w:rPr>
          <w:rFonts w:ascii="Times New Roman" w:hAnsi="Times New Roman" w:eastAsia="仿宋_GB2312" w:cs="Times New Roman"/>
          <w:kern w:val="0"/>
          <w:sz w:val="20"/>
          <w:szCs w:val="20"/>
        </w:rPr>
        <w:t>注：都江堰市技工学校为都江堰市人社局下属中等职业技术学校。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31E7"/>
    <w:rsid w:val="42C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2019-07-15T03:04:00Z</dcterms:created>
  <dc:creator>Thinkpad</dc:creator>
  <cp:lastModifiedBy>Thinkpad</cp:lastModifiedBy>
  <dcterms:modified xsi:type="dcterms:W3CDTF">2019-07-15T03:04:26Z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