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560" w:lineRule="exact"/>
        <w:rPr>
          <w:rFonts w:hAnsi="仿宋_GB2312" w:eastAsia="仿宋_GB2312" w:cs="仿宋_GB2312"/>
          <w:color w:val="000000"/>
          <w:spacing w:val="-8"/>
          <w:sz w:val="32"/>
          <w:szCs w:val="32"/>
        </w:rPr>
      </w:pPr>
      <w:bookmarkStart w:id="0" w:name="_GoBack"/>
      <w:bookmarkEnd w:id="0"/>
      <w:r>
        <w:rPr>
          <w:rFonts w:hint="eastAsia" w:hAnsi="仿宋_GB2312" w:eastAsia="仿宋_GB2312" w:cs="仿宋_GB2312"/>
          <w:color w:val="000000"/>
          <w:sz w:val="32"/>
          <w:szCs w:val="32"/>
        </w:rPr>
        <w:t>附件</w:t>
      </w:r>
      <w:r>
        <w:rPr>
          <w:rFonts w:hAnsi="仿宋_GB2312" w:eastAsia="仿宋_GB2312" w:cs="仿宋_GB2312"/>
          <w:color w:val="000000"/>
          <w:sz w:val="32"/>
          <w:szCs w:val="32"/>
        </w:rPr>
        <w:t>5</w:t>
      </w:r>
      <w:r>
        <w:rPr>
          <w:rFonts w:hint="eastAsia" w:hAnsi="仿宋_GB2312" w:eastAsia="仿宋_GB2312" w:cs="仿宋_GB2312"/>
          <w:color w:val="000000"/>
          <w:sz w:val="32"/>
          <w:szCs w:val="32"/>
        </w:rPr>
        <w:t>：</w:t>
      </w:r>
    </w:p>
    <w:p>
      <w:pPr>
        <w:spacing w:line="560" w:lineRule="exact"/>
        <w:jc w:val="center"/>
        <w:rPr>
          <w:rFonts w:ascii="方正小标宋简体" w:eastAsia="方正小标宋简体"/>
          <w:color w:val="000000"/>
          <w:sz w:val="44"/>
          <w:szCs w:val="44"/>
        </w:rPr>
      </w:pPr>
      <w:r>
        <w:rPr>
          <w:rFonts w:hint="eastAsia" w:ascii="方正小标宋简体" w:hAnsi="宋体" w:eastAsia="方正小标宋简体" w:cs="Tahoma"/>
          <w:color w:val="000000"/>
          <w:kern w:val="0"/>
          <w:sz w:val="44"/>
          <w:szCs w:val="44"/>
        </w:rPr>
        <w:t>天水市秦州区2019年公开考核招聘教育卫生  急需紧缺岗位工作人员面试工作方案</w:t>
      </w:r>
      <w:r>
        <w:rPr>
          <w:rFonts w:ascii="方正小标宋简体" w:hAnsi="宋体" w:eastAsia="方正小标宋简体" w:cs="Tahoma"/>
          <w:color w:val="000000"/>
          <w:kern w:val="0"/>
          <w:sz w:val="44"/>
          <w:szCs w:val="44"/>
        </w:rPr>
        <w:br w:type="textWrapping"/>
      </w:r>
    </w:p>
    <w:p>
      <w:pPr>
        <w:spacing w:line="560" w:lineRule="exact"/>
        <w:jc w:val="left"/>
        <w:rPr>
          <w:rFonts w:ascii="仿宋_GB2312" w:hAnsi="宋体" w:eastAsia="仿宋_GB2312" w:cs="方正小标宋简体"/>
          <w:color w:val="000000"/>
          <w:sz w:val="44"/>
          <w:szCs w:val="44"/>
        </w:rPr>
      </w:pPr>
      <w:r>
        <w:rPr>
          <w:rFonts w:ascii="仿宋_GB2312" w:eastAsia="仿宋_GB2312"/>
          <w:color w:val="000000"/>
          <w:sz w:val="32"/>
        </w:rPr>
        <w:t xml:space="preserve">   </w:t>
      </w:r>
      <w:r>
        <w:rPr>
          <w:rFonts w:ascii="宋体" w:hAnsi="宋体"/>
          <w:color w:val="000000"/>
          <w:sz w:val="32"/>
        </w:rPr>
        <w:t xml:space="preserve"> </w:t>
      </w:r>
      <w:r>
        <w:rPr>
          <w:rFonts w:hint="eastAsia" w:ascii="仿宋_GB2312" w:hAnsi="宋体" w:eastAsia="仿宋_GB2312"/>
          <w:color w:val="000000"/>
          <w:sz w:val="32"/>
        </w:rPr>
        <w:t>为做好天水市秦州区2019年公开考核招聘教育卫生急需紧缺岗位工作人员的面试工作，根据《天水市秦州区2019年公开考核招聘教育卫生急需紧缺岗位工作人员的工作方案》及公告，结合公开考核招聘急需紧缺岗位工作人员工作实际，制定本方案。</w:t>
      </w:r>
    </w:p>
    <w:p>
      <w:pPr>
        <w:spacing w:line="560" w:lineRule="exact"/>
        <w:ind w:firstLine="646"/>
        <w:jc w:val="left"/>
        <w:rPr>
          <w:rFonts w:ascii="黑体" w:hAnsi="黑体" w:eastAsia="黑体"/>
          <w:color w:val="000000"/>
          <w:sz w:val="32"/>
        </w:rPr>
      </w:pPr>
      <w:r>
        <w:rPr>
          <w:rFonts w:hint="eastAsia" w:ascii="黑体" w:hAnsi="黑体" w:eastAsia="黑体"/>
          <w:color w:val="000000"/>
          <w:sz w:val="32"/>
        </w:rPr>
        <w:t>一、组织领导</w:t>
      </w:r>
    </w:p>
    <w:p>
      <w:pPr>
        <w:spacing w:line="560" w:lineRule="exact"/>
        <w:ind w:firstLine="640" w:firstLineChars="200"/>
        <w:rPr>
          <w:rFonts w:ascii="仿宋_GB2312" w:hAnsi="宋体" w:eastAsia="仿宋_GB2312"/>
          <w:color w:val="000000"/>
          <w:sz w:val="32"/>
        </w:rPr>
      </w:pPr>
      <w:r>
        <w:rPr>
          <w:rFonts w:hint="eastAsia" w:ascii="仿宋_GB2312" w:hAnsi="宋体" w:eastAsia="仿宋_GB2312"/>
          <w:color w:val="000000"/>
          <w:sz w:val="32"/>
        </w:rPr>
        <w:t>面试工作设两个</w:t>
      </w:r>
      <w:r>
        <w:rPr>
          <w:rFonts w:hint="eastAsia" w:ascii="仿宋_GB2312" w:hAnsi="宋体" w:eastAsia="仿宋_GB2312" w:cs="仿宋_GB2312"/>
          <w:kern w:val="0"/>
          <w:sz w:val="32"/>
          <w:szCs w:val="32"/>
          <w:shd w:val="clear" w:color="auto" w:fill="FFFFFF"/>
        </w:rPr>
        <w:t>面试组，由秦州区教育局、秦州区卫生健康局分别负责教育、卫生招聘岗位面试工作的具体实施，中共秦州区委组织部、</w:t>
      </w:r>
      <w:r>
        <w:rPr>
          <w:rFonts w:hint="eastAsia" w:ascii="仿宋_GB2312" w:hAnsi="宋体" w:eastAsia="仿宋_GB2312"/>
          <w:color w:val="000000"/>
          <w:sz w:val="32"/>
        </w:rPr>
        <w:t>秦州区人社局全程参与监督指导。</w:t>
      </w:r>
    </w:p>
    <w:p>
      <w:pPr>
        <w:spacing w:line="560" w:lineRule="exact"/>
        <w:ind w:firstLine="646"/>
        <w:jc w:val="left"/>
        <w:rPr>
          <w:rFonts w:ascii="黑体" w:hAnsi="黑体" w:eastAsia="黑体"/>
          <w:color w:val="000000"/>
          <w:sz w:val="32"/>
        </w:rPr>
      </w:pPr>
      <w:r>
        <w:rPr>
          <w:rFonts w:hint="eastAsia" w:ascii="黑体" w:hAnsi="黑体" w:eastAsia="黑体"/>
          <w:color w:val="000000"/>
          <w:sz w:val="32"/>
        </w:rPr>
        <w:t>二、面试对象</w:t>
      </w:r>
    </w:p>
    <w:p>
      <w:pPr>
        <w:spacing w:line="560" w:lineRule="exact"/>
        <w:ind w:firstLine="640" w:firstLineChars="200"/>
        <w:rPr>
          <w:rFonts w:ascii="仿宋_GB2312" w:hAnsi="宋体" w:eastAsia="仿宋_GB2312" w:cs="仿宋_GB2312"/>
          <w:bCs/>
          <w:color w:val="000000"/>
          <w:sz w:val="32"/>
          <w:szCs w:val="32"/>
        </w:rPr>
      </w:pPr>
      <w:r>
        <w:rPr>
          <w:rFonts w:hint="eastAsia" w:ascii="仿宋_GB2312" w:hAnsi="宋体" w:eastAsia="仿宋_GB2312"/>
          <w:color w:val="000000"/>
          <w:sz w:val="32"/>
        </w:rPr>
        <w:t>符合《天水市秦州区2019年公开考核招聘教育卫生急需紧缺岗位工作人员的工作方案》及公告招聘条件，经网上报名、资格初审、现场确认审核合格后拟进入面试环节的人员。</w:t>
      </w:r>
    </w:p>
    <w:p>
      <w:pPr>
        <w:spacing w:line="560" w:lineRule="exact"/>
        <w:ind w:firstLine="646"/>
        <w:jc w:val="left"/>
        <w:rPr>
          <w:rFonts w:ascii="黑体" w:hAnsi="黑体" w:eastAsia="黑体"/>
          <w:color w:val="000000"/>
          <w:sz w:val="32"/>
        </w:rPr>
      </w:pPr>
      <w:r>
        <w:rPr>
          <w:rFonts w:hint="eastAsia" w:ascii="黑体" w:hAnsi="黑体" w:eastAsia="黑体"/>
          <w:color w:val="000000"/>
          <w:sz w:val="32"/>
        </w:rPr>
        <w:t>三、面试方法</w:t>
      </w:r>
    </w:p>
    <w:p>
      <w:pPr>
        <w:spacing w:line="560" w:lineRule="exact"/>
        <w:ind w:firstLine="646"/>
        <w:jc w:val="left"/>
        <w:rPr>
          <w:rFonts w:ascii="仿宋_GB2312" w:hAnsi="宋体" w:eastAsia="仿宋_GB2312" w:cs="仿宋_GB2312"/>
          <w:bCs/>
          <w:color w:val="000000"/>
          <w:sz w:val="32"/>
          <w:szCs w:val="32"/>
        </w:rPr>
      </w:pPr>
      <w:r>
        <w:rPr>
          <w:rFonts w:hint="eastAsia" w:ascii="仿宋_GB2312" w:hAnsi="宋体" w:eastAsia="仿宋_GB2312" w:cs="仿宋_GB2312"/>
          <w:bCs/>
          <w:color w:val="000000"/>
          <w:sz w:val="32"/>
          <w:szCs w:val="32"/>
        </w:rPr>
        <w:t>教育类岗位采用说课形式、卫生类岗位采用结构化面试（问答）形式，音乐美术教师岗位人员进行才艺展示。参加面试的所有应聘者面试成绩应达到80分（含）以上，否则，不得进入下一环节工作。</w:t>
      </w:r>
    </w:p>
    <w:p>
      <w:pPr>
        <w:spacing w:line="560" w:lineRule="exact"/>
        <w:ind w:firstLine="646"/>
        <w:jc w:val="left"/>
        <w:rPr>
          <w:rFonts w:ascii="黑体" w:hAnsi="黑体" w:eastAsia="黑体"/>
          <w:color w:val="000000"/>
          <w:sz w:val="32"/>
        </w:rPr>
      </w:pPr>
      <w:r>
        <w:rPr>
          <w:rFonts w:hint="eastAsia" w:ascii="黑体" w:hAnsi="黑体" w:eastAsia="黑体"/>
          <w:color w:val="000000"/>
          <w:sz w:val="32"/>
        </w:rPr>
        <w:t>四、试题命制</w:t>
      </w:r>
    </w:p>
    <w:p>
      <w:pPr>
        <w:spacing w:line="560" w:lineRule="exact"/>
        <w:ind w:firstLine="640" w:firstLineChars="200"/>
        <w:rPr>
          <w:rFonts w:ascii="仿宋_GB2312" w:hAnsi="宋体" w:eastAsia="仿宋_GB2312"/>
          <w:color w:val="000000"/>
          <w:sz w:val="32"/>
        </w:rPr>
      </w:pPr>
      <w:r>
        <w:rPr>
          <w:rFonts w:hint="eastAsia" w:ascii="仿宋_GB2312" w:hAnsi="宋体" w:eastAsia="仿宋_GB2312"/>
          <w:color w:val="000000"/>
          <w:sz w:val="32"/>
        </w:rPr>
        <w:t>两类岗位分别成立试题命制小组，专门负责面试试题的命制，</w:t>
      </w:r>
      <w:r>
        <w:rPr>
          <w:rFonts w:hint="eastAsia" w:ascii="仿宋_GB2312" w:hAnsi="宋体" w:eastAsia="仿宋_GB2312"/>
          <w:color w:val="000000"/>
          <w:sz w:val="32"/>
          <w:szCs w:val="32"/>
        </w:rPr>
        <w:t>并按保密规定严格做好试卷保密工作。</w:t>
      </w:r>
    </w:p>
    <w:p>
      <w:pPr>
        <w:spacing w:line="560" w:lineRule="exact"/>
        <w:ind w:firstLine="646"/>
        <w:jc w:val="left"/>
        <w:rPr>
          <w:rFonts w:ascii="黑体" w:hAnsi="黑体" w:eastAsia="黑体"/>
          <w:color w:val="000000"/>
          <w:sz w:val="32"/>
        </w:rPr>
      </w:pPr>
      <w:r>
        <w:rPr>
          <w:rFonts w:hint="eastAsia" w:ascii="黑体" w:hAnsi="黑体" w:eastAsia="黑体"/>
          <w:color w:val="000000"/>
          <w:sz w:val="32"/>
        </w:rPr>
        <w:t>五、面试地点、时间</w:t>
      </w:r>
    </w:p>
    <w:p>
      <w:pPr>
        <w:spacing w:line="560" w:lineRule="exact"/>
        <w:ind w:firstLine="646"/>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面试时间和地点详见《面试通知单》。</w:t>
      </w:r>
    </w:p>
    <w:p>
      <w:pPr>
        <w:spacing w:line="560" w:lineRule="exact"/>
        <w:ind w:firstLine="646"/>
        <w:jc w:val="left"/>
        <w:rPr>
          <w:rFonts w:ascii="黑体" w:hAnsi="黑体" w:eastAsia="黑体"/>
          <w:color w:val="000000"/>
          <w:sz w:val="32"/>
        </w:rPr>
      </w:pPr>
      <w:r>
        <w:rPr>
          <w:rFonts w:hint="eastAsia" w:ascii="黑体" w:hAnsi="黑体" w:eastAsia="黑体"/>
          <w:color w:val="000000"/>
          <w:sz w:val="32"/>
        </w:rPr>
        <w:t>六、考官组成</w:t>
      </w:r>
    </w:p>
    <w:p>
      <w:pPr>
        <w:spacing w:line="560" w:lineRule="exact"/>
        <w:ind w:firstLine="640" w:firstLineChars="200"/>
        <w:rPr>
          <w:rFonts w:ascii="仿宋_GB2312" w:hAnsi="宋体" w:eastAsia="仿宋_GB2312"/>
          <w:color w:val="000000"/>
          <w:sz w:val="32"/>
        </w:rPr>
      </w:pPr>
      <w:r>
        <w:rPr>
          <w:rFonts w:hint="eastAsia" w:ascii="仿宋_GB2312" w:hAnsi="宋体" w:eastAsia="仿宋_GB2312"/>
          <w:color w:val="000000"/>
          <w:sz w:val="32"/>
        </w:rPr>
        <w:t>根据面试分组需要，每个考场设考官7人，其中主考官1人。每个考场设记时员1人、计分员1人、监督员（两代表一委员）1人、场外引导员1人。考官及考务人员对外保密，封闭管理。</w:t>
      </w:r>
    </w:p>
    <w:p>
      <w:pPr>
        <w:spacing w:line="560" w:lineRule="exact"/>
        <w:ind w:firstLine="646"/>
        <w:jc w:val="left"/>
        <w:rPr>
          <w:rFonts w:ascii="黑体" w:hAnsi="黑体" w:eastAsia="黑体"/>
          <w:color w:val="000000"/>
          <w:sz w:val="32"/>
        </w:rPr>
      </w:pPr>
      <w:r>
        <w:rPr>
          <w:rFonts w:hint="eastAsia" w:ascii="黑体" w:hAnsi="黑体" w:eastAsia="黑体"/>
          <w:color w:val="000000"/>
          <w:sz w:val="32"/>
        </w:rPr>
        <w:t>七、工作程序</w:t>
      </w:r>
    </w:p>
    <w:p>
      <w:pPr>
        <w:spacing w:line="560" w:lineRule="exact"/>
        <w:ind w:firstLine="640" w:firstLineChars="200"/>
        <w:rPr>
          <w:rFonts w:ascii="仿宋_GB2312" w:hAnsi="宋体" w:eastAsia="仿宋_GB2312"/>
          <w:color w:val="000000"/>
          <w:sz w:val="32"/>
        </w:rPr>
      </w:pPr>
      <w:r>
        <w:rPr>
          <w:rFonts w:hint="eastAsia" w:ascii="仿宋_GB2312" w:hAnsi="宋体" w:eastAsia="仿宋_GB2312"/>
          <w:color w:val="000000"/>
          <w:sz w:val="32"/>
        </w:rPr>
        <w:t>1.应聘人员应在规定时间内进入候考室候考。</w:t>
      </w:r>
    </w:p>
    <w:p>
      <w:pPr>
        <w:spacing w:line="560" w:lineRule="exact"/>
        <w:ind w:firstLine="640" w:firstLineChars="200"/>
        <w:rPr>
          <w:rFonts w:ascii="仿宋_GB2312" w:hAnsi="宋体" w:eastAsia="仿宋_GB2312"/>
          <w:color w:val="000000"/>
          <w:sz w:val="32"/>
        </w:rPr>
      </w:pPr>
      <w:r>
        <w:rPr>
          <w:rFonts w:hint="eastAsia" w:ascii="仿宋_GB2312" w:hAnsi="宋体" w:eastAsia="仿宋_GB2312"/>
          <w:color w:val="000000"/>
          <w:sz w:val="32"/>
        </w:rPr>
        <w:t>2.考务人员组织应聘人员按学科（专业）分组抽签，确定面试顺序。对应聘教师岗位的，引导员按学科（专业）抽签顺序引导应聘人员进入备课室抽取说课题目备课，备课时间为30分钟。</w:t>
      </w:r>
    </w:p>
    <w:p>
      <w:pPr>
        <w:spacing w:line="560" w:lineRule="exact"/>
        <w:ind w:firstLine="640" w:firstLineChars="200"/>
        <w:rPr>
          <w:rFonts w:ascii="仿宋_GB2312" w:hAnsi="宋体" w:eastAsia="仿宋_GB2312"/>
          <w:color w:val="000000"/>
          <w:sz w:val="32"/>
        </w:rPr>
      </w:pPr>
      <w:r>
        <w:rPr>
          <w:rFonts w:hint="eastAsia" w:ascii="仿宋_GB2312" w:hAnsi="宋体" w:eastAsia="仿宋_GB2312"/>
          <w:color w:val="000000"/>
          <w:sz w:val="32"/>
        </w:rPr>
        <w:t>3.引导员按面试抽签顺序引导应聘人员进入面试室面试。面试时间为15分钟。</w:t>
      </w:r>
    </w:p>
    <w:p>
      <w:pPr>
        <w:spacing w:line="560" w:lineRule="exact"/>
        <w:ind w:firstLine="640" w:firstLineChars="200"/>
        <w:rPr>
          <w:rFonts w:ascii="仿宋_GB2312" w:hAnsi="宋体" w:eastAsia="仿宋_GB2312"/>
          <w:color w:val="000000"/>
          <w:sz w:val="32"/>
        </w:rPr>
      </w:pPr>
      <w:r>
        <w:rPr>
          <w:rFonts w:hint="eastAsia" w:ascii="仿宋_GB2312" w:hAnsi="宋体" w:eastAsia="仿宋_GB2312"/>
          <w:color w:val="000000"/>
          <w:sz w:val="32"/>
        </w:rPr>
        <w:t>4.考官按面试评分表内容逐项打分，满分100分，计分时去掉一个最高分、去掉一个最低分后计算其平均分(面试成绩有效数字保留至小数点后三位)。面试成绩相同时，采取加试方式再次评分。</w:t>
      </w:r>
      <w:r>
        <w:rPr>
          <w:rFonts w:hint="eastAsia" w:ascii="仿宋_GB2312" w:hAnsi="宋体" w:eastAsia="仿宋_GB2312"/>
          <w:sz w:val="32"/>
        </w:rPr>
        <w:t>面试成绩现场公布并由应聘人员签字确认。</w:t>
      </w:r>
    </w:p>
    <w:p>
      <w:pPr>
        <w:spacing w:line="560" w:lineRule="exact"/>
        <w:ind w:firstLine="640" w:firstLineChars="200"/>
        <w:rPr>
          <w:rFonts w:ascii="仿宋_GB2312" w:hAnsi="宋体" w:eastAsia="仿宋_GB2312"/>
          <w:color w:val="000000"/>
          <w:sz w:val="32"/>
        </w:rPr>
      </w:pPr>
      <w:r>
        <w:rPr>
          <w:rFonts w:hint="eastAsia" w:ascii="仿宋_GB2312" w:hAnsi="宋体" w:eastAsia="仿宋_GB2312"/>
          <w:color w:val="000000"/>
          <w:sz w:val="32"/>
        </w:rPr>
        <w:t>5.面试结束后，由考务办公室将面试成绩进行公告，并将相关资料收存。</w:t>
      </w:r>
    </w:p>
    <w:p>
      <w:pPr>
        <w:spacing w:line="560" w:lineRule="exact"/>
        <w:ind w:firstLine="600"/>
        <w:rPr>
          <w:rFonts w:ascii="黑体" w:hAnsi="黑体" w:eastAsia="黑体"/>
          <w:bCs/>
          <w:color w:val="000000"/>
          <w:sz w:val="32"/>
          <w:szCs w:val="32"/>
        </w:rPr>
      </w:pPr>
      <w:r>
        <w:rPr>
          <w:rFonts w:hint="eastAsia" w:ascii="黑体" w:hAnsi="黑体" w:eastAsia="黑体"/>
          <w:bCs/>
          <w:color w:val="000000"/>
          <w:sz w:val="32"/>
          <w:szCs w:val="32"/>
        </w:rPr>
        <w:t>八、工作纪律</w:t>
      </w:r>
    </w:p>
    <w:p>
      <w:pPr>
        <w:spacing w:line="560" w:lineRule="exact"/>
        <w:ind w:firstLine="600"/>
        <w:rPr>
          <w:rFonts w:ascii="仿宋_GB2312" w:hAnsi="宋体" w:eastAsia="仿宋_GB2312"/>
          <w:color w:val="000000"/>
          <w:sz w:val="32"/>
          <w:szCs w:val="32"/>
        </w:rPr>
      </w:pPr>
      <w:r>
        <w:rPr>
          <w:rFonts w:ascii="仿宋_GB2312" w:hAnsi="宋体" w:eastAsia="仿宋_GB2312"/>
          <w:color w:val="000000"/>
          <w:sz w:val="32"/>
          <w:szCs w:val="32"/>
        </w:rPr>
        <w:t>1.</w:t>
      </w:r>
      <w:r>
        <w:rPr>
          <w:rFonts w:hint="eastAsia" w:ascii="仿宋_GB2312" w:hAnsi="宋体" w:eastAsia="仿宋_GB2312"/>
          <w:color w:val="000000"/>
          <w:sz w:val="32"/>
          <w:szCs w:val="32"/>
        </w:rPr>
        <w:t>面试前所有工作人员须签《面试工作人员诚信承诺书》，并由组织单位保存。</w:t>
      </w:r>
    </w:p>
    <w:p>
      <w:pPr>
        <w:spacing w:line="560" w:lineRule="exact"/>
        <w:ind w:firstLine="600"/>
        <w:rPr>
          <w:rFonts w:ascii="仿宋_GB2312" w:hAnsi="宋体" w:eastAsia="仿宋_GB2312"/>
          <w:color w:val="000000"/>
          <w:sz w:val="32"/>
          <w:szCs w:val="32"/>
        </w:rPr>
      </w:pPr>
      <w:r>
        <w:rPr>
          <w:rFonts w:ascii="仿宋_GB2312" w:hAnsi="宋体" w:eastAsia="仿宋_GB2312"/>
          <w:color w:val="000000"/>
          <w:sz w:val="32"/>
          <w:szCs w:val="32"/>
        </w:rPr>
        <w:t>2.</w:t>
      </w:r>
      <w:r>
        <w:rPr>
          <w:rFonts w:hint="eastAsia" w:ascii="仿宋_GB2312" w:eastAsia="仿宋_GB2312"/>
          <w:color w:val="000000"/>
          <w:sz w:val="32"/>
          <w:szCs w:val="32"/>
        </w:rPr>
        <w:t>参加</w:t>
      </w:r>
      <w:r>
        <w:rPr>
          <w:rFonts w:hint="eastAsia" w:ascii="仿宋_GB2312" w:eastAsia="仿宋_GB2312"/>
          <w:color w:val="000000"/>
          <w:sz w:val="32"/>
        </w:rPr>
        <w:t>面试人员须携带本人身份证原件、面试通知单，按时到指定的地点参加面试并</w:t>
      </w:r>
      <w:r>
        <w:rPr>
          <w:rFonts w:hint="eastAsia" w:ascii="仿宋_GB2312" w:hAnsi="宋体" w:eastAsia="仿宋_GB2312"/>
          <w:color w:val="000000"/>
          <w:sz w:val="32"/>
          <w:szCs w:val="32"/>
        </w:rPr>
        <w:t>服从工作人员的</w:t>
      </w:r>
      <w:r>
        <w:rPr>
          <w:rFonts w:hint="eastAsia" w:ascii="仿宋_GB2312" w:eastAsia="仿宋_GB2312"/>
          <w:color w:val="000000"/>
          <w:sz w:val="32"/>
        </w:rPr>
        <w:t>统一</w:t>
      </w:r>
      <w:r>
        <w:rPr>
          <w:rFonts w:hint="eastAsia" w:ascii="仿宋_GB2312" w:hAnsi="宋体" w:eastAsia="仿宋_GB2312"/>
          <w:color w:val="000000"/>
          <w:sz w:val="32"/>
          <w:szCs w:val="32"/>
        </w:rPr>
        <w:t>安排和管理。</w:t>
      </w:r>
      <w:r>
        <w:rPr>
          <w:rFonts w:hint="eastAsia" w:ascii="仿宋_GB2312" w:eastAsia="仿宋_GB2312"/>
          <w:color w:val="000000"/>
          <w:sz w:val="32"/>
          <w:szCs w:val="32"/>
        </w:rPr>
        <w:t>面试人员不能按规定时间到达指定地点参加面试的，视为自动放弃</w:t>
      </w:r>
      <w:r>
        <w:rPr>
          <w:rFonts w:ascii="仿宋_GB2312" w:eastAsia="仿宋_GB2312"/>
          <w:color w:val="000000"/>
          <w:sz w:val="32"/>
          <w:szCs w:val="32"/>
        </w:rPr>
        <w:t>,</w:t>
      </w:r>
      <w:r>
        <w:rPr>
          <w:rFonts w:hint="eastAsia" w:ascii="仿宋_GB2312" w:eastAsia="仿宋_GB2312"/>
          <w:color w:val="000000"/>
          <w:sz w:val="32"/>
          <w:szCs w:val="32"/>
        </w:rPr>
        <w:t>责任自负。缺少证件者，不得参加面试。</w:t>
      </w:r>
      <w:r>
        <w:rPr>
          <w:rFonts w:hint="eastAsia" w:ascii="仿宋_GB2312" w:hAnsi="宋体" w:eastAsia="仿宋_GB2312"/>
          <w:color w:val="000000"/>
          <w:sz w:val="32"/>
          <w:szCs w:val="32"/>
        </w:rPr>
        <w:t>在面试过程中有弄虚作假等情形的，取消面试资格。面试时，应聘者不得携带任何电子通讯设备和录音录像设备。</w:t>
      </w:r>
    </w:p>
    <w:p>
      <w:pPr>
        <w:spacing w:line="560" w:lineRule="exact"/>
        <w:ind w:firstLine="640" w:firstLineChars="200"/>
        <w:rPr>
          <w:rFonts w:ascii="仿宋_GB2312" w:hAnsi="宋体" w:eastAsia="仿宋_GB2312"/>
          <w:color w:val="000000"/>
          <w:sz w:val="32"/>
          <w:szCs w:val="32"/>
        </w:rPr>
      </w:pPr>
      <w:r>
        <w:rPr>
          <w:rFonts w:ascii="仿宋_GB2312" w:hAnsi="宋体" w:eastAsia="仿宋_GB2312"/>
          <w:color w:val="000000"/>
          <w:sz w:val="32"/>
          <w:szCs w:val="32"/>
        </w:rPr>
        <w:t>3.</w:t>
      </w:r>
      <w:r>
        <w:rPr>
          <w:rFonts w:hint="eastAsia" w:ascii="仿宋_GB2312" w:hAnsi="宋体" w:eastAsia="仿宋_GB2312"/>
          <w:color w:val="000000"/>
          <w:sz w:val="32"/>
          <w:szCs w:val="32"/>
        </w:rPr>
        <w:t>面试题目和考官人选严格保密，面试前不得向外泄露。</w:t>
      </w:r>
      <w:r>
        <w:rPr>
          <w:rFonts w:hint="eastAsia" w:ascii="仿宋_GB2312" w:hAnsi="仿宋" w:eastAsia="仿宋_GB2312"/>
          <w:sz w:val="32"/>
          <w:szCs w:val="32"/>
        </w:rPr>
        <w:t>参与面试的主考官、考官和工作人员必须遵守面试相关规定，凡有直、旁系亲属参加面试的，必须回避。考官在面试时需佩戴工作证，公平、公正评分。要尊重应聘者，不得向应试者询问与面试无关的其他事项。面试实行主考官负责制，面试成绩认定实行考官终身负责制。</w:t>
      </w:r>
      <w:r>
        <w:rPr>
          <w:rFonts w:hint="eastAsia" w:ascii="仿宋_GB2312" w:hAnsi="宋体" w:eastAsia="仿宋_GB2312"/>
          <w:color w:val="000000"/>
          <w:sz w:val="32"/>
          <w:szCs w:val="32"/>
        </w:rPr>
        <w:t>面试期间，考官和工作人员的手机等通讯设备统一交由专人管理并不得带入面试考场。工作人员要坚守岗位，恪尽职守，不得随意离岗、串岗。</w:t>
      </w:r>
      <w:r>
        <w:rPr>
          <w:rFonts w:hint="eastAsia" w:ascii="仿宋_GB2312" w:hAnsi="仿宋" w:eastAsia="仿宋_GB2312"/>
          <w:sz w:val="32"/>
          <w:szCs w:val="32"/>
        </w:rPr>
        <w:t>面试过程全程录音录像并拷贝存查。</w:t>
      </w:r>
    </w:p>
    <w:p>
      <w:pPr>
        <w:spacing w:line="560" w:lineRule="exact"/>
        <w:ind w:firstLine="600"/>
        <w:rPr>
          <w:rFonts w:ascii="仿宋_GB2312" w:hAnsi="宋体" w:eastAsia="仿宋_GB2312"/>
          <w:sz w:val="32"/>
          <w:szCs w:val="32"/>
        </w:rPr>
      </w:pPr>
      <w:r>
        <w:rPr>
          <w:rFonts w:ascii="仿宋_GB2312" w:hAnsi="宋体" w:eastAsia="仿宋_GB2312"/>
          <w:sz w:val="32"/>
          <w:szCs w:val="32"/>
        </w:rPr>
        <w:t>4.</w:t>
      </w:r>
      <w:r>
        <w:rPr>
          <w:rFonts w:hint="eastAsia" w:ascii="仿宋_GB2312" w:hAnsi="宋体" w:eastAsia="仿宋_GB2312"/>
          <w:sz w:val="32"/>
          <w:szCs w:val="32"/>
        </w:rPr>
        <w:t>面试考点设候考室、备课室、面试教室，候考室和备课室均配备专人进行管理，严禁无关人员进入。</w:t>
      </w:r>
    </w:p>
    <w:p>
      <w:pPr>
        <w:spacing w:line="560" w:lineRule="exact"/>
        <w:ind w:firstLine="640" w:firstLineChars="200"/>
        <w:rPr>
          <w:rFonts w:ascii="仿宋_GB2312" w:hAnsi="仿宋" w:eastAsia="仿宋_GB2312"/>
          <w:sz w:val="32"/>
          <w:szCs w:val="32"/>
        </w:rPr>
      </w:pPr>
      <w:r>
        <w:rPr>
          <w:rFonts w:ascii="仿宋_GB2312" w:hAnsi="宋体" w:eastAsia="仿宋_GB2312"/>
          <w:color w:val="000000"/>
          <w:sz w:val="32"/>
          <w:szCs w:val="32"/>
        </w:rPr>
        <w:t>5.</w:t>
      </w:r>
      <w:r>
        <w:rPr>
          <w:rFonts w:hint="eastAsia" w:ascii="仿宋_GB2312" w:hAnsi="仿宋" w:eastAsia="仿宋_GB2312"/>
          <w:sz w:val="32"/>
          <w:szCs w:val="32"/>
        </w:rPr>
        <w:t>面试工作方案、面试试题及面试考生、考官抽签记录、面试试卷、评分记录、成绩表、音像资料等原始资料由区人社局妥善存管。</w:t>
      </w:r>
    </w:p>
    <w:p>
      <w:pPr>
        <w:spacing w:line="560" w:lineRule="exact"/>
        <w:ind w:firstLine="646"/>
        <w:jc w:val="left"/>
        <w:rPr>
          <w:rFonts w:ascii="黑体" w:hAnsi="黑体" w:eastAsia="黑体"/>
          <w:color w:val="000000"/>
          <w:sz w:val="32"/>
        </w:rPr>
      </w:pPr>
      <w:r>
        <w:rPr>
          <w:rFonts w:hint="eastAsia" w:ascii="黑体" w:hAnsi="黑体" w:eastAsia="黑体"/>
          <w:color w:val="000000"/>
          <w:sz w:val="32"/>
        </w:rPr>
        <w:t>九、其他</w:t>
      </w:r>
    </w:p>
    <w:p>
      <w:pPr>
        <w:spacing w:line="560" w:lineRule="exact"/>
        <w:ind w:firstLine="640" w:firstLineChars="200"/>
        <w:jc w:val="left"/>
        <w:rPr>
          <w:rFonts w:ascii="仿宋_GB2312" w:hAnsi="宋体" w:eastAsia="仿宋_GB2312" w:cs="仿宋_GB2312"/>
          <w:sz w:val="32"/>
          <w:szCs w:val="32"/>
        </w:rPr>
      </w:pPr>
      <w:r>
        <w:rPr>
          <w:rFonts w:hint="eastAsia" w:ascii="仿宋_GB2312" w:hAnsi="宋体" w:eastAsia="仿宋_GB2312" w:cs="仿宋_GB2312"/>
          <w:sz w:val="32"/>
          <w:szCs w:val="32"/>
        </w:rPr>
        <w:t>本方案与《天水市秦州区公开考核招聘教育卫生急需紧缺岗位工作人员实施方案》和省、市有关规定不一致的，以实施方案及公告有关规定为准。具体解释工作由天水市秦州区人力资源和社会保障局负责。</w:t>
      </w:r>
    </w:p>
    <w:sectPr>
      <w:footerReference r:id="rId3" w:type="default"/>
      <w:pgSz w:w="11906" w:h="16838"/>
      <w:pgMar w:top="1440" w:right="1274" w:bottom="1276" w:left="15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2</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CFC"/>
    <w:rsid w:val="000D1E9D"/>
    <w:rsid w:val="00116D2E"/>
    <w:rsid w:val="0021778F"/>
    <w:rsid w:val="002B11ED"/>
    <w:rsid w:val="003C6726"/>
    <w:rsid w:val="003E51E7"/>
    <w:rsid w:val="0040330E"/>
    <w:rsid w:val="004059EC"/>
    <w:rsid w:val="004306ED"/>
    <w:rsid w:val="004477FE"/>
    <w:rsid w:val="00484DE9"/>
    <w:rsid w:val="00507D45"/>
    <w:rsid w:val="00582E63"/>
    <w:rsid w:val="00636BE0"/>
    <w:rsid w:val="00644C58"/>
    <w:rsid w:val="0064734D"/>
    <w:rsid w:val="006A4CFC"/>
    <w:rsid w:val="006C3133"/>
    <w:rsid w:val="00743AEA"/>
    <w:rsid w:val="00773E30"/>
    <w:rsid w:val="00776F6C"/>
    <w:rsid w:val="007821B2"/>
    <w:rsid w:val="008200BF"/>
    <w:rsid w:val="00827E27"/>
    <w:rsid w:val="008B0890"/>
    <w:rsid w:val="008B3BA5"/>
    <w:rsid w:val="009D6831"/>
    <w:rsid w:val="00A10A66"/>
    <w:rsid w:val="00A71312"/>
    <w:rsid w:val="00A751BD"/>
    <w:rsid w:val="00AE57F7"/>
    <w:rsid w:val="00B0510C"/>
    <w:rsid w:val="00B0553F"/>
    <w:rsid w:val="00B31643"/>
    <w:rsid w:val="00B45F2B"/>
    <w:rsid w:val="00CA290F"/>
    <w:rsid w:val="00CA582E"/>
    <w:rsid w:val="00CF1567"/>
    <w:rsid w:val="00D56538"/>
    <w:rsid w:val="00D9447B"/>
    <w:rsid w:val="00E33540"/>
    <w:rsid w:val="00E407B4"/>
    <w:rsid w:val="00E67D65"/>
    <w:rsid w:val="00E9759C"/>
    <w:rsid w:val="00EB1929"/>
    <w:rsid w:val="00ED5C2F"/>
    <w:rsid w:val="00EE3834"/>
    <w:rsid w:val="00F0799B"/>
    <w:rsid w:val="00F1701B"/>
    <w:rsid w:val="00F21ABE"/>
    <w:rsid w:val="00F6733D"/>
    <w:rsid w:val="00F97631"/>
    <w:rsid w:val="00FB45B2"/>
    <w:rsid w:val="00FC10D7"/>
    <w:rsid w:val="00FF2851"/>
    <w:rsid w:val="00FF2C66"/>
    <w:rsid w:val="209676B6"/>
    <w:rsid w:val="4F5A11AE"/>
    <w:rsid w:val="64CA244B"/>
    <w:rsid w:val="77C0484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6"/>
    <w:uiPriority w:val="99"/>
    <w:pPr>
      <w:tabs>
        <w:tab w:val="center" w:pos="4153"/>
        <w:tab w:val="right" w:pos="8306"/>
      </w:tabs>
      <w:snapToGrid w:val="0"/>
      <w:jc w:val="left"/>
    </w:pPr>
    <w:rPr>
      <w:sz w:val="18"/>
      <w:szCs w:val="18"/>
    </w:rPr>
  </w:style>
  <w:style w:type="paragraph" w:styleId="3">
    <w:name w:val="header"/>
    <w:basedOn w:val="1"/>
    <w:link w:val="7"/>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link w:val="2"/>
    <w:locked/>
    <w:uiPriority w:val="99"/>
    <w:rPr>
      <w:rFonts w:ascii="Times New Roman" w:hAnsi="Times New Roman" w:eastAsia="宋体" w:cs="Times New Roman"/>
      <w:sz w:val="18"/>
      <w:szCs w:val="18"/>
    </w:rPr>
  </w:style>
  <w:style w:type="character" w:customStyle="1" w:styleId="7">
    <w:name w:val="页眉 Char"/>
    <w:link w:val="3"/>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AAC664-0A21-43D1-A49B-808C790EF537}">
  <ds:schemaRefs/>
</ds:datastoreItem>
</file>

<file path=docProps/app.xml><?xml version="1.0" encoding="utf-8"?>
<Properties xmlns="http://schemas.openxmlformats.org/officeDocument/2006/extended-properties" xmlns:vt="http://schemas.openxmlformats.org/officeDocument/2006/docPropsVTypes">
  <Template>Normal</Template>
  <Pages>3</Pages>
  <Words>226</Words>
  <Characters>1293</Characters>
  <Lines>10</Lines>
  <Paragraphs>3</Paragraphs>
  <TotalTime>52</TotalTime>
  <ScaleCrop>false</ScaleCrop>
  <LinksUpToDate>false</LinksUpToDate>
  <CharactersWithSpaces>1516</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2019-05-13T06:28:00Z</dcterms:created>
  <dc:creator>微软用户</dc:creator>
  <cp:lastModifiedBy>与爱飞翔</cp:lastModifiedBy>
  <cp:lastPrinted>2019-05-16T12:04:00Z</cp:lastPrinted>
  <dcterms:modified xsi:type="dcterms:W3CDTF">2019-05-17T03:26:50Z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