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textAlignment w:val="top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ascii="方正仿宋简体" w:hAnsi="方正仿宋简体" w:eastAsia="方正仿宋简体" w:cs="方正仿宋简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一）开考前30分钟，考生持准考证（正、反两面不得涂改或书写任何内容）、有效期内的居民身份证/临时身份证/港澳台居民居住证/港澳居民来往内地通行证/台湾居民来往大陆通行证（五年有效期）进入考场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（三）考生入场时，应主动接受监考员按规定进行的身份验证和随身物品检查等，并在“诚信考试承诺书”上签字。考生进入考场后对号入座，将本人准考证、有效身份证件放在课桌的左上角。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六）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八）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（九）考生有违纪、作弊等行为，将按照《国家教育考试违规处理办法》《教师资格条例》进行处理。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E17B6"/>
    <w:rsid w:val="6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2019-12-27T01:30:00Z</dcterms:created>
  <dc:creator>走走停停101</dc:creator>
  <cp:lastModifiedBy>走走停停101</cp:lastModifiedBy>
  <dcterms:modified xsi:type="dcterms:W3CDTF">2019-12-27T01:31:04Z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