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282828"/>
          <w:sz w:val="32"/>
          <w:szCs w:val="32"/>
          <w:shd w:val="clear" w:fill="FFFFFF"/>
        </w:rPr>
        <w:t>经省编办、省人社厅、省教育厅核准，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fill="FFFFFF"/>
        </w:rPr>
        <w:t>2020年度我校公开招聘编制计划如下：</w:t>
      </w:r>
    </w:p>
    <w:tbl>
      <w:tblPr>
        <w:tblW w:w="169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16"/>
        <w:gridCol w:w="1185"/>
        <w:gridCol w:w="1310"/>
        <w:gridCol w:w="3732"/>
        <w:gridCol w:w="1028"/>
        <w:gridCol w:w="1636"/>
        <w:gridCol w:w="1013"/>
        <w:gridCol w:w="493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拟聘人数</w:t>
            </w: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23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招聘岗位所需资格条件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Jx2001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机械制造及其自动化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30周岁以下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本科为机械设计制造与其自动化或智能制造工程专业；博士研究生年龄可放宽至35周岁；同等条件下有企业工作经验者优先。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HK2001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航空航天工程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30周岁以下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硕士研究生可放宽至35周岁。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HK2002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机械电子工程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具有企业工作经验者优先。具有企业高级工程师职称者年龄可放宽至40周岁。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专业技术（实验员）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HK2003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焊接技术与工程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30周岁以下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具有焊接技师及以上技术等级证书。硕士研究生可放宽至35周岁。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DQ2001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电力系统及其自动化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本科所学专业须与招聘专业相同或相近。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DQ2002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电气工程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本科所学专业须与招聘专业相同或相近；电力电子与电力传动专业优先。具有企业高级工程师职称者年龄可放宽至40周岁。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专业技术（实验员）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DQ2003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电气工程及自动化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30周岁以下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具有工程师、技师及以上职业资格证书，或硕士研究生年龄可放宽至35周岁。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HLW2001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计算机科学与技术、软件工程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本科所学专业须与招聘专业相同或相近；具有企业工作经历优先。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 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HLW2002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计算机科学与技术、软件工程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30周岁以下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研究生研究方向为云计算、大数据、人工智能相关方向，且本科所学专业须与招聘专业相同或相近。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QC2001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 xml:space="preserve">城市轨道交通技术与装备/车辆工程（机车方向）/交通信息工程及控制（轨道交通方向）/交通运输规划与管理（轨道交通方向）/载运工具运用工程（轨道交通方向）/轨道交通通信工程/城市轨道交通工程/控制工程                    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本科为车辆工程（轨道方向)/电气工程及其自动化/自动化/交通运输(轨道方向）/轨道交通信号与控制/交通设备与控制工程（轨道交通方向）专业。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QC2002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交通运输工程/车辆工程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本科为车辆工程/电子信息类/交通工程专业。具有企业高级工程师职称者年龄可放宽至40周岁。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JM2001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工商管理/管理科学与工程（市场营销方向）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本科为车辆工程/汽车工程服务/工商管理/市场营销专业；有汽车销售类工作经验优先。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JM2002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会计学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本科或研究生所学专业为会计类专业，具有副高及以上专业技术职务或注册会计师资格。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JM2003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经济学/工商管理/国际商务管理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本科为金融工程/金融学/金融服务/经济学专业。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GSH2001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工商管理/管理科学与工程/技术经济及管理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本科为连锁经营管理/工商管理/市场营销等相关专业。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GSH2002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工商管理/财务管理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本科为会计学/财务管理专业。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YSH2001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设计学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本科为艺术设计类专业。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YSH2002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设计学/美术学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具有3年及以上建筑装饰设计企业或环境设计企业工作经历。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MY2001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马克思主义中国化研究/思想政治教育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专业技术（教师）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JCH2001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体育教育训练学/民族传统体育学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本科所学专业须与招聘专业相同或相近；有舞蹈、健美操专业特长；有民族传统体育或户外素质拓展特长（多项目特长优先）。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专业技术（会计）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CWC2001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会计学/财务管理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学士及以上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研究生其本科为会计学/财务管理专业。硕士研究生可放宽至35周岁。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   （辅导员）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FDY2001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中共党员，本科或研究生期间担任过学生干部或有高校辅导员工作经历。驻女生宿舍辅导员，限女性。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   （辅导员）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FDY2002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专业不限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中共党员，本科或研究生期间担任过学生干部或有高校辅导员工作经历。驻男生宿舍辅导员，限男性。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XCHB2001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政治学/社会学/中国语言文学/新闻传播学/马克思主义理论/管理学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HQC2001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电气自动化技术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具有高压电工作业资格证（有效期内并在规定时间内通过复审），或硕士研究生可放宽至35周岁。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TW2001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中国语言文学/新闻传播学/思想政治教育/管理学/音乐/表演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30周岁以下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中共党员；有较强的文字功底，本科或研究生期间担任过校级或院级学生会主席、副主席、部长。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JWC2001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工科类专业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35周岁以下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RSCH2001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管理学/工学/马克思主义理论相关专业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本科及以上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35周岁以下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0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1.条件中的【学历】、【学位】指应聘人员所需的起点学历、学位，【专业】列所指专业与【学历】、【学位】列相对应。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2.条件中符号“/”表示前后的专业为“或”的关系，满足其一即可；</w:t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3.年龄条件中“30周岁以下”“35周岁以下”和“40周岁以下”分别指1990年1月1日（含）、1985年1月1日（含）和1980年1月1日（含）以后出生。</w:t>
            </w: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22372"/>
    <w:rsid w:val="3A1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left"/>
    <w:basedOn w:val="4"/>
    <w:uiPriority w:val="0"/>
  </w:style>
  <w:style w:type="character" w:customStyle="1" w:styleId="15">
    <w:name w:val="c2"/>
    <w:basedOn w:val="4"/>
    <w:uiPriority w:val="0"/>
    <w:rPr>
      <w:bdr w:val="none" w:color="auto" w:sz="0" w:space="0"/>
    </w:rPr>
  </w:style>
  <w:style w:type="character" w:customStyle="1" w:styleId="16">
    <w:name w:val="c3"/>
    <w:basedOn w:val="4"/>
    <w:uiPriority w:val="0"/>
    <w:rPr>
      <w:bdr w:val="none" w:color="auto" w:sz="0" w:space="0"/>
    </w:rPr>
  </w:style>
  <w:style w:type="character" w:customStyle="1" w:styleId="17">
    <w:name w:val="c1"/>
    <w:basedOn w:val="4"/>
    <w:uiPriority w:val="0"/>
    <w:rPr>
      <w:bdr w:val="none" w:color="auto" w:sz="0" w:space="0"/>
    </w:rPr>
  </w:style>
  <w:style w:type="character" w:customStyle="1" w:styleId="18">
    <w:name w:val="over4"/>
    <w:basedOn w:val="4"/>
    <w:uiPriority w:val="0"/>
    <w:rPr>
      <w:color w:val="999999"/>
    </w:rPr>
  </w:style>
  <w:style w:type="character" w:customStyle="1" w:styleId="19">
    <w:name w:val="over5"/>
    <w:basedOn w:val="4"/>
    <w:uiPriority w:val="0"/>
    <w:rPr>
      <w:color w:val="B60000"/>
    </w:rPr>
  </w:style>
  <w:style w:type="character" w:customStyle="1" w:styleId="20">
    <w:name w:val="starting4"/>
    <w:basedOn w:val="4"/>
    <w:uiPriority w:val="0"/>
    <w:rPr>
      <w:color w:val="339900"/>
    </w:rPr>
  </w:style>
  <w:style w:type="character" w:customStyle="1" w:styleId="21">
    <w:name w:val="starting5"/>
    <w:basedOn w:val="4"/>
    <w:uiPriority w:val="0"/>
    <w:rPr>
      <w:color w:val="339900"/>
    </w:rPr>
  </w:style>
  <w:style w:type="character" w:customStyle="1" w:styleId="22">
    <w:name w:val="nostart4"/>
    <w:basedOn w:val="4"/>
    <w:uiPriority w:val="0"/>
    <w:rPr>
      <w:color w:val="FF0000"/>
    </w:rPr>
  </w:style>
  <w:style w:type="character" w:customStyle="1" w:styleId="23">
    <w:name w:val="nostart5"/>
    <w:basedOn w:val="4"/>
    <w:uiPriority w:val="0"/>
    <w:rPr>
      <w:color w:val="FF0000"/>
    </w:rPr>
  </w:style>
  <w:style w:type="character" w:customStyle="1" w:styleId="24">
    <w:name w:val="interview-names"/>
    <w:basedOn w:val="4"/>
    <w:uiPriority w:val="0"/>
  </w:style>
  <w:style w:type="character" w:customStyle="1" w:styleId="25">
    <w:name w:val="msg-box6"/>
    <w:basedOn w:val="4"/>
    <w:uiPriority w:val="0"/>
  </w:style>
  <w:style w:type="character" w:customStyle="1" w:styleId="26">
    <w:name w:val="bt"/>
    <w:basedOn w:val="4"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2020-04-29T08:27:00Z</dcterms:created>
  <dc:creator>秋叶夏花</dc:creator>
  <cp:lastModifiedBy>秋叶夏花</cp:lastModifiedBy>
  <dcterms:modified xsi:type="dcterms:W3CDTF">2020-04-29T10:38:11Z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