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01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820"/>
        <w:gridCol w:w="840"/>
        <w:gridCol w:w="560"/>
        <w:gridCol w:w="1550"/>
        <w:gridCol w:w="2260"/>
        <w:gridCol w:w="605"/>
        <w:gridCol w:w="14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单位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类型</w:t>
            </w:r>
          </w:p>
        </w:tc>
        <w:tc>
          <w:tcPr>
            <w:tcW w:w="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人数</w:t>
            </w:r>
          </w:p>
        </w:tc>
        <w:tc>
          <w:tcPr>
            <w:tcW w:w="1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岗位职责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专业和学历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（学位）要求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范围</w:t>
            </w:r>
          </w:p>
        </w:tc>
        <w:tc>
          <w:tcPr>
            <w:tcW w:w="1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岗位其他要求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图书与信息技术中心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信息化推进岗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专业技术（专技十二级）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学校信息中心各系统及运行平台的建设、管理、运行、维护及其它信息化建设相关工作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一级学科计算机科学与技术（0812）下的3个二级学科方向：计算机系统结构（081201）、计算机软件与理论（081202）、计算机应用技术（081203）；研究生学历且硕士及以上学位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1.2020年普通高校应届毕业生；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2.历届生，年龄在35周岁（含）以下。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生化学院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实验技术岗位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专业技术（专技十二级）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实验准备、实验教学、实验设备管理、实验室安全管理等，负责生物工程或化学实验教学工作和实验室的全面管理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化学（0703）、食品科学与工程（0832）、生物工程（0836）；研究生学历，硕士及以上学位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全国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1.2020年普通高校应届毕业生；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86868"/>
                <w:spacing w:val="0"/>
                <w:sz w:val="19"/>
                <w:szCs w:val="19"/>
                <w:bdr w:val="none" w:color="auto" w:sz="0" w:space="0"/>
              </w:rPr>
              <w:t>2.历届生，年龄在35周岁（含）以下。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84A0F"/>
    <w:rsid w:val="0E38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2020-05-07T07:09:00Z</dcterms:created>
  <dc:creator>ぺ灬cc果冻ル</dc:creator>
  <cp:lastModifiedBy>ぺ灬cc果冻ル</cp:lastModifiedBy>
  <dcterms:modified xsi:type="dcterms:W3CDTF">2020-05-07T07:11:12Z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