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</w:rPr>
      </w:pP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val="en-US" w:eastAsia="zh-CN"/>
        </w:rPr>
        <w:t xml:space="preserve">1：  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</w:rPr>
        <w:t>青岛理工大学临沂校区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  <w:t>2020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</w:rPr>
        <w:t>年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eastAsia="zh-CN"/>
        </w:rPr>
        <w:t>合同聘任制行政人员</w:t>
      </w:r>
      <w:r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</w:rPr>
        <w:t>岗位需求汇总表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Style w:val="5"/>
          <w:rFonts w:hint="eastAsia" w:ascii="黑体" w:hAnsi="黑体" w:eastAsia="黑体" w:cs="黑体"/>
          <w:color w:val="000000"/>
          <w:sz w:val="36"/>
          <w:szCs w:val="36"/>
          <w:u w:val="none"/>
          <w:lang w:val="en-US" w:eastAsia="zh-CN"/>
        </w:rPr>
      </w:pPr>
    </w:p>
    <w:tbl>
      <w:tblPr>
        <w:tblStyle w:val="3"/>
        <w:tblW w:w="499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590"/>
        <w:gridCol w:w="3082"/>
        <w:gridCol w:w="732"/>
        <w:gridCol w:w="4480"/>
        <w:gridCol w:w="25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人才需求方向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招聘要求(学历、学位)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人事部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人事部劳资科科员</w:t>
            </w:r>
          </w:p>
        </w:tc>
        <w:tc>
          <w:tcPr>
            <w:tcW w:w="1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工商管理；人力资源管理。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全日制研究生及以上学历或具有副高级以上职称。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有国家一级人力资源师、高级职称或具有博士学历者优先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055F42"/>
    <w:rsid w:val="440C1E06"/>
    <w:rsid w:val="476055B3"/>
    <w:rsid w:val="565C436B"/>
    <w:rsid w:val="5EBB32CD"/>
    <w:rsid w:val="72A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哇_小艳艳</cp:lastModifiedBy>
  <dcterms:modified xsi:type="dcterms:W3CDTF">2020-05-16T12:07:19Z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