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5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" w:hAnsi="仿宋" w:eastAsia="仿宋" w:cs="仿宋"/>
          <w:b/>
          <w:color w:val="000000"/>
          <w:sz w:val="32"/>
          <w:szCs w:val="32"/>
          <w:shd w:val="clear" w:fill="FFFFFF"/>
        </w:rPr>
        <w:t>招聘岗位、人数和要求</w:t>
      </w:r>
    </w:p>
    <w:tbl>
      <w:tblPr>
        <w:tblW w:w="0" w:type="auto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9"/>
        <w:gridCol w:w="1559"/>
        <w:gridCol w:w="382"/>
        <w:gridCol w:w="709"/>
        <w:gridCol w:w="652"/>
        <w:gridCol w:w="532"/>
        <w:gridCol w:w="1134"/>
        <w:gridCol w:w="1787"/>
        <w:gridCol w:w="651"/>
        <w:gridCol w:w="551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黑体" w:hAnsi="宋体" w:eastAsia="黑体" w:cs="黑体"/>
                <w:b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  <w:t>招聘岗位</w:t>
            </w:r>
          </w:p>
        </w:tc>
        <w:tc>
          <w:tcPr>
            <w:tcW w:w="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  <w:t>招聘人数</w:t>
            </w:r>
          </w:p>
        </w:tc>
        <w:tc>
          <w:tcPr>
            <w:tcW w:w="8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  <w:t>年龄</w:t>
            </w:r>
          </w:p>
        </w:tc>
        <w:tc>
          <w:tcPr>
            <w:tcW w:w="7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6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  <w:t>学历学位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  <w:t>专业</w:t>
            </w:r>
          </w:p>
        </w:tc>
        <w:tc>
          <w:tcPr>
            <w:tcW w:w="2218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  <w:t>专业技术或职业技能资格</w:t>
            </w:r>
          </w:p>
        </w:tc>
        <w:tc>
          <w:tcPr>
            <w:tcW w:w="783" w:type="dxa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  <w:t>编内/编外</w:t>
            </w:r>
          </w:p>
        </w:tc>
        <w:tc>
          <w:tcPr>
            <w:tcW w:w="6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刑法专业教师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40周岁及以下</w:t>
            </w:r>
          </w:p>
        </w:tc>
        <w:tc>
          <w:tcPr>
            <w:tcW w:w="78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博士 研究生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刑法学</w:t>
            </w:r>
          </w:p>
        </w:tc>
        <w:tc>
          <w:tcPr>
            <w:tcW w:w="22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不限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编内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民商法专业教师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博士 研究生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民商法学</w:t>
            </w:r>
          </w:p>
        </w:tc>
        <w:tc>
          <w:tcPr>
            <w:tcW w:w="22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编内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经济法专业教师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博士 研究生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经济法学</w:t>
            </w:r>
          </w:p>
        </w:tc>
        <w:tc>
          <w:tcPr>
            <w:tcW w:w="22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编内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421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行政执行专业教师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博士 研究生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行政法行政诉讼法</w:t>
            </w:r>
          </w:p>
        </w:tc>
        <w:tc>
          <w:tcPr>
            <w:tcW w:w="22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副教授及以上职称或有3年以上相关工作经历者优先考虑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编内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4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社区矫正专业教师</w:t>
            </w:r>
          </w:p>
        </w:tc>
        <w:tc>
          <w:tcPr>
            <w:tcW w:w="4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博士 研究生</w:t>
            </w:r>
          </w:p>
        </w:tc>
        <w:tc>
          <w:tcPr>
            <w:tcW w:w="1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监狱学</w:t>
            </w:r>
          </w:p>
        </w:tc>
        <w:tc>
          <w:tcPr>
            <w:tcW w:w="22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编内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社会工作专业教师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博士 研究生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社会学专业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社会工作方向</w:t>
            </w:r>
          </w:p>
        </w:tc>
        <w:tc>
          <w:tcPr>
            <w:tcW w:w="22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编内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网络安全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专业带头人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86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博士 研究生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网络安全</w:t>
            </w:r>
          </w:p>
        </w:tc>
        <w:tc>
          <w:tcPr>
            <w:tcW w:w="2218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1.具有教授级高级工程师职称者优先。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2.具有3年以上网络攻防、系统安全及网络渗透等技术从业经验，并取得CISP或CISSP认证者优先，取得网络空间安全大赛国家级奖项优先。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3.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有3年以上从事高等职业教育相关专业研究经验，有较强的学术研究能力，在国内外核心期刊发表过3篇以上信息安全相关论文者优先。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4.</w:t>
            </w:r>
            <w:r>
              <w:rPr>
                <w:rFonts w:hint="default" w:ascii="Calibri" w:hAnsi="Calibri" w:cs="Calibri"/>
                <w:color w:val="000000"/>
                <w:sz w:val="18"/>
                <w:szCs w:val="18"/>
              </w:rPr>
              <w:t> 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具有技术研发能力，主持或参与过信息安全相关技术革新、技术改造项目，并获得省级以上研究成果者优先。</w:t>
            </w:r>
          </w:p>
        </w:tc>
        <w:tc>
          <w:tcPr>
            <w:tcW w:w="783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编内</w:t>
            </w:r>
          </w:p>
        </w:tc>
        <w:tc>
          <w:tcPr>
            <w:tcW w:w="6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B4608"/>
    <w:rsid w:val="434B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2020-05-20T06:34:00Z</dcterms:created>
  <dc:creator>秋叶夏花</dc:creator>
  <cp:lastModifiedBy>秋叶夏花</cp:lastModifiedBy>
  <dcterms:modified xsi:type="dcterms:W3CDTF">2020-05-20T07:01:13Z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