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560" w:lineRule="exact"/>
        <w:ind w:firstLine="0"/>
        <w:rPr>
          <w:rStyle w:val="6"/>
          <w:rFonts w:hint="eastAsia" w:ascii="仿宋" w:hAnsi="仿宋" w:eastAsia="仿宋"/>
          <w:lang w:val="en-US" w:eastAsia="zh-CN"/>
        </w:rPr>
      </w:pPr>
      <w:r>
        <w:rPr>
          <w:rStyle w:val="6"/>
          <w:rFonts w:hint="eastAsia" w:ascii="仿宋" w:hAnsi="仿宋" w:eastAsia="仿宋" w:cs="仿宋"/>
        </w:rPr>
        <w:t>附件</w:t>
      </w:r>
      <w:r>
        <w:rPr>
          <w:rStyle w:val="6"/>
          <w:rFonts w:hint="eastAsia" w:ascii="仿宋" w:hAnsi="仿宋" w:eastAsia="仿宋" w:cs="仿宋"/>
          <w:lang w:val="en-US" w:eastAsia="zh-CN"/>
        </w:rPr>
        <w:t>1</w:t>
      </w:r>
    </w:p>
    <w:p>
      <w:pPr>
        <w:pStyle w:val="5"/>
        <w:snapToGrid w:val="0"/>
        <w:spacing w:line="560" w:lineRule="exact"/>
        <w:ind w:firstLine="883" w:firstLineChars="200"/>
        <w:jc w:val="center"/>
        <w:rPr>
          <w:rStyle w:val="6"/>
          <w:rFonts w:ascii="仿宋" w:hAnsi="仿宋" w:eastAsia="仿宋"/>
          <w:b/>
          <w:bCs/>
          <w:sz w:val="44"/>
          <w:szCs w:val="44"/>
        </w:rPr>
      </w:pPr>
      <w:r>
        <w:rPr>
          <w:rStyle w:val="6"/>
          <w:rFonts w:hint="eastAsia" w:ascii="仿宋" w:hAnsi="仿宋" w:eastAsia="仿宋" w:cs="仿宋"/>
          <w:b/>
          <w:bCs/>
          <w:sz w:val="44"/>
          <w:szCs w:val="44"/>
        </w:rPr>
        <w:t>望都县</w:t>
      </w:r>
      <w:r>
        <w:rPr>
          <w:rStyle w:val="6"/>
          <w:rFonts w:ascii="仿宋" w:hAnsi="仿宋" w:eastAsia="仿宋" w:cs="仿宋"/>
          <w:b/>
          <w:bCs/>
          <w:sz w:val="44"/>
          <w:szCs w:val="44"/>
        </w:rPr>
        <w:t>2020</w:t>
      </w:r>
      <w:r>
        <w:rPr>
          <w:rStyle w:val="6"/>
          <w:rFonts w:hint="eastAsia" w:ascii="仿宋" w:hAnsi="仿宋" w:eastAsia="仿宋" w:cs="仿宋"/>
          <w:b/>
          <w:bCs/>
          <w:sz w:val="44"/>
          <w:szCs w:val="44"/>
        </w:rPr>
        <w:t>年公开招聘农村幼儿教师岗位信息表</w:t>
      </w:r>
    </w:p>
    <w:tbl>
      <w:tblPr>
        <w:tblStyle w:val="3"/>
        <w:tblW w:w="127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851"/>
        <w:gridCol w:w="850"/>
        <w:gridCol w:w="851"/>
        <w:gridCol w:w="850"/>
        <w:gridCol w:w="1276"/>
        <w:gridCol w:w="1417"/>
        <w:gridCol w:w="3928"/>
        <w:gridCol w:w="997"/>
        <w:gridCol w:w="222"/>
      </w:tblGrid>
      <w:tr>
        <w:trPr>
          <w:trHeight w:val="1101" w:hRule="exact"/>
          <w:jc w:val="center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岗位性质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4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望都县教育和体育局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农村幼儿教师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全额事业编制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普通全日制专科及以上学历，须具有二级乙等及以上普通话水平。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女性毕业生所学专业不限，男性毕业生所学专业必须为学前教育或幼儿教育专业。</w:t>
            </w:r>
          </w:p>
        </w:tc>
        <w:tc>
          <w:tcPr>
            <w:tcW w:w="3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年及以前高校毕业生须提供教师资格证书；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年高校毕业生无教师资格证的，可先报名应聘，但须在入职一年内取得，因个人原因未取得的予以解聘。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vAlign w:val="center"/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农村幼儿教师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全额事业编制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仅限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年应届毕业生及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年、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2019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年内未落实工作单位的高校毕业生报名。无教师资格证可先报名应聘，但须在入职一年内取得，因个人原因未取得的予以解聘。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  <w:jc w:val="center"/>
        </w:trPr>
        <w:tc>
          <w:tcPr>
            <w:tcW w:w="14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农村幼儿教师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全额事业编制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仅限望都县“三支一扶”支教服务期满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且期中期满考核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为合格及以上等次的志愿者报名。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A1F4C"/>
    <w:rsid w:val="618C70E1"/>
    <w:rsid w:val="71D8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5">
    <w:name w:val="BodyTextIndent"/>
    <w:basedOn w:val="1"/>
    <w:qFormat/>
    <w:uiPriority w:val="99"/>
    <w:pPr>
      <w:ind w:firstLine="630"/>
    </w:pPr>
    <w:rPr>
      <w:sz w:val="32"/>
      <w:szCs w:val="32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2020-10-15T08:51:00Z</dcterms:created>
  <dc:creator>Administrator</dc:creator>
  <cp:lastModifiedBy>大壮二壮麻麻【黑糖&amp;转发】</cp:lastModifiedBy>
  <dcterms:modified xsi:type="dcterms:W3CDTF">2020-10-16T08:53:22Z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