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exact"/>
        <w:ind w:left="0" w:right="0"/>
        <w:jc w:val="left"/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exact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none"/>
          <w:lang w:val="en-US" w:eastAsia="zh-CN" w:bidi="ar"/>
        </w:rPr>
        <w:t>2016年春季海安县教育系统公开招聘教师核减或取消岗位统计表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 w:bidi="ar"/>
        </w:rPr>
        <w:t> </w:t>
      </w:r>
    </w:p>
    <w:tbl>
      <w:tblPr>
        <w:tblW w:w="9954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1"/>
        <w:gridCol w:w="235"/>
        <w:gridCol w:w="1063"/>
        <w:gridCol w:w="235"/>
        <w:gridCol w:w="1417"/>
        <w:gridCol w:w="1065"/>
        <w:gridCol w:w="889"/>
        <w:gridCol w:w="235"/>
        <w:gridCol w:w="1239"/>
        <w:gridCol w:w="532"/>
        <w:gridCol w:w="1605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（一）核减岗位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学段学科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岗位类别及其等级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核减人数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核减后招聘单位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中小学二级教师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角斜初中、瓦甸初中、城南实验中学各1人。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（二）取消岗位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学段学科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岗位类别及其等级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原招聘人数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中小学二级教师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中专汽修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助理讲师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专技12级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090C"/>
    <w:rsid w:val="53FF09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2016-04-27T08:36:00Z</dcterms:created>
  <dc:creator>video</dc:creator>
  <cp:lastModifiedBy>video</cp:lastModifiedBy>
  <dcterms:modified xsi:type="dcterms:W3CDTF">2016-04-27T08:36:25Z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