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6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shd w:val="clear" w:fill="FFFFFF"/>
        </w:rPr>
        <w:t>附件：</w:t>
      </w:r>
      <w:bookmarkStart w:id="0" w:name="_GoBack"/>
      <w:bookmarkEnd w:id="0"/>
    </w:p>
    <w:tbl>
      <w:tblPr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9"/>
        <w:gridCol w:w="4783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90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2016年面向社会认定教师资格有关学科教材目录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学科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初中教材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语文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《语文》  九年级（下册）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学科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小学教材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数学</w:t>
            </w:r>
          </w:p>
        </w:tc>
        <w:tc>
          <w:tcPr>
            <w:tcW w:w="4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义务教育课程标准实验教科书 数学 四年级（上册）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江苏教育出版社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shd w:val="clear" w:fill="FFFFFF"/>
        </w:rPr>
        <w:t>注：上述学科需携带指定教材。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10CA"/>
    <w:rsid w:val="049E062B"/>
    <w:rsid w:val="498C1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2016-04-30T06:31:00Z</dcterms:created>
  <dc:creator>ccl</dc:creator>
  <cp:lastModifiedBy>ccl</cp:lastModifiedBy>
  <dcterms:modified xsi:type="dcterms:W3CDTF">2016-04-30T06:31:31Z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