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60" w:tblpY="90"/>
        <w:tblOverlap w:val="never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776"/>
        <w:gridCol w:w="857"/>
        <w:gridCol w:w="697"/>
        <w:gridCol w:w="1130"/>
        <w:gridCol w:w="1130"/>
        <w:gridCol w:w="1131"/>
        <w:gridCol w:w="172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tblHeader/>
          <w:jc w:val="center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  <w:lang w:eastAsia="zh-CN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  <w:lang w:eastAsia="zh-CN"/>
              </w:rPr>
              <w:t>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  <w:lang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高中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语文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学士或以上学位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二级甲等及以上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数学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学士或以上学位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英语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学士或以上学位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物理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学士或以上学位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思想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政治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学士或以上学位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历史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学士或以上学位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地理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学士或以上学位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体育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学士或以上学位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初中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语文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学士或以上学位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相应学科的初中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二级甲等及以上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数学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学士或以上学位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相应学科的初中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英语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学士或以上学位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相应学科的初中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物理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学士或以上学位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相应学科的初中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道德与法治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学士或以上学位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相应学科的初中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历史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学士或以上学位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相应学科的初中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地理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学士或以上学位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相应学科的初中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</w:tbl>
    <w:tbl>
      <w:tblPr>
        <w:tblStyle w:val="2"/>
        <w:tblpPr w:leftFromText="180" w:rightFromText="180" w:vertAnchor="text" w:horzAnchor="page" w:tblpX="1560" w:tblpY="102"/>
        <w:tblOverlap w:val="never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776"/>
        <w:gridCol w:w="857"/>
        <w:gridCol w:w="697"/>
        <w:gridCol w:w="1131"/>
        <w:gridCol w:w="1110"/>
        <w:gridCol w:w="1140"/>
        <w:gridCol w:w="174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  <w:lang w:eastAsia="zh-CN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  <w:lang w:eastAsia="zh-CN"/>
              </w:rPr>
              <w:t>专业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  <w:lang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小学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语文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大专及以上学历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二级甲等及以上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数学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大专及以上学历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英语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大专及以上学历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音乐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大专及以上学历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美术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大专及以上学历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体育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大专及以上学历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技术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大专及以上学历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心理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健康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大专及以上学历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相应学科的小学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及以上教师资格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幼儿园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幼儿园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大专及以上学历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师范教育类专业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eastAsia="zh-CN"/>
              </w:rPr>
              <w:t>幼儿园教师资格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二级乙等及以上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8244B"/>
    <w:rsid w:val="5458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2021-03-12T08:15:00Z</dcterms:created>
  <dc:creator>Administrator</dc:creator>
  <cp:lastModifiedBy>Administrator</cp:lastModifiedBy>
  <dcterms:modified xsi:type="dcterms:W3CDTF">2021-03-12T09:22:12Z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