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60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851"/>
        <w:gridCol w:w="567"/>
        <w:gridCol w:w="1559"/>
        <w:gridCol w:w="1275"/>
        <w:gridCol w:w="1276"/>
        <w:gridCol w:w="127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单位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招聘岗位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普通话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中学语文教师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中国语言文学类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甲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中学数学教师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数学类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24"/>
                <w:lang w:eastAsia="zh-CN"/>
              </w:rPr>
              <w:t>中学英语教师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24"/>
                <w:lang w:eastAsia="zh-CN"/>
              </w:rPr>
              <w:t>外国语言文学类相关英语专业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中学物理教师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物理学类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中学化学教师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化学类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中学生物教师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生物科学类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中学体育与健康教师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体育学类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中学美术教师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艺术设计类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中学信息技术教师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计算机科学与技术类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莆田市外国语学校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中学心理健康教师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心理学类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相应学科高级中学教师资格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 w:bidi="ar-SA"/>
              </w:rPr>
              <w:t>莆田市实验小学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小学语文教师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中国语言文学类、小学教育、课程与教学论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小学及以上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甲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2"/>
                <w:sz w:val="24"/>
                <w:szCs w:val="24"/>
                <w:lang w:val="en-US" w:eastAsia="zh-CN" w:bidi="ar-SA"/>
              </w:rPr>
              <w:t>莆田市第二实验小学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小学语文教师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中国语言文学类、小学教育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小学及以上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甲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莆田市特殊教育学校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特殊教育教师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lang w:eastAsia="zh-CN"/>
              </w:rPr>
              <w:t>特殊教育、特殊教育学、特殊教育教育学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lang w:eastAsia="zh-CN"/>
              </w:rPr>
              <w:t>相应学科初中及以上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莆田学院附属实验小学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小学语文教师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中国语言文学类、小学教育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小学及以上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甲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莆田学院附属实验小学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小学英语教师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学士或以上学位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sz w:val="24"/>
                <w:lang w:eastAsia="zh-CN"/>
              </w:rPr>
              <w:t>外国语言文学类相关英语专业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相应学科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小学及以上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教师资格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等及以上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023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备注:1.专业设定依据《福建省机关事业单位招考专业指导目录（20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年）》;</w:t>
            </w:r>
          </w:p>
          <w:p>
            <w:pPr>
              <w:shd w:val="clear" w:color="auto" w:fill="FFFFFF"/>
              <w:spacing w:line="360" w:lineRule="exact"/>
              <w:ind w:firstLine="570" w:firstLineChars="250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2.学历要求是指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EFEFE"/>
              </w:rPr>
              <w:t>国家承认的列入国民教育序列的学历；</w:t>
            </w:r>
          </w:p>
          <w:p>
            <w:pPr>
              <w:shd w:val="clear" w:color="auto" w:fill="FFFFFF"/>
              <w:spacing w:line="360" w:lineRule="exact"/>
              <w:ind w:firstLine="570" w:firstLineChars="250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3.新招聘教师实行最低3年服务年限制度。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C50CC"/>
    <w:rsid w:val="566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