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698"/>
        <w:gridCol w:w="811"/>
        <w:gridCol w:w="555"/>
        <w:gridCol w:w="1350"/>
        <w:gridCol w:w="1197"/>
        <w:gridCol w:w="922"/>
        <w:gridCol w:w="2274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  <w:t>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  <w:t>类别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  <w:t>招聘岗位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  <w:t>学  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  <w:t>教师资格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24"/>
                <w:szCs w:val="24"/>
              </w:rPr>
              <w:t>普通话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（含职业）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语文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相应学科的高中及以上教师资格证书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数学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相应学科的高中及以上教师资格证书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英语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相应学科的高中及以上教师资格证书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思想政治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相应学科的高中及以上教师资格证书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物理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相应学科的高中及以上教师资格证书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相应学科的高中及以上教师资格证书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相应学科的高中及以上教师资格证书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相应学科的高中及以上教师资格证书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相应学科的高中及以上教师资格证书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心理健康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相应学科的高中及以上教师资格证书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20人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语文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中及以上教师资格证书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数学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英语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物理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心理健康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小学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语文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相应学科的小学及以上教师资格证书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数学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相应学科的小学及以上教师资格证书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英语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相应学科的小学及以上教师资格证书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音乐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相应学科的小学及以上教师资格证书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美术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相应学科的小学及以上教师资格证书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相应学科的小学及以上教师资格证书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心理健康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相应学科的小学及以上教师资格证书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363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8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特教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人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特殊教育教师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1"/>
                <w:szCs w:val="21"/>
              </w:rPr>
              <w:t>特殊教育、特殊教育学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相应教师资格证书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相应教师资格证书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二级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3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数学教师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相应教师资格证书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36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专门岗位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1人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小学综合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学士或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以上学位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持有教师资格证书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二级乙等及以上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36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幼儿园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30人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幼儿园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专科及以上学历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学位不限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不限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幼儿园教师资格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二级乙等及以上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E364C"/>
    <w:rsid w:val="742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2021-03-12T09:46:00Z</dcterms:created>
  <dc:creator>Administrator</dc:creator>
  <cp:lastModifiedBy>Administrator</cp:lastModifiedBy>
  <dcterms:modified xsi:type="dcterms:W3CDTF">2021-03-12T09:47:42Z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