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570" w:lineRule="exact"/>
        <w:jc w:val="left"/>
        <w:rPr>
          <w:rFonts w:ascii="黑体" w:hAnsi="黑体" w:eastAsia="黑体" w:cs="Arial"/>
          <w:snapToGrid w:val="0"/>
          <w:color w:val="000000"/>
          <w:kern w:val="0"/>
          <w:sz w:val="32"/>
          <w:szCs w:val="32"/>
        </w:rPr>
      </w:pPr>
      <w:bookmarkStart w:id="1" w:name="_GoBack"/>
      <w:bookmarkEnd w:id="1"/>
      <w:r>
        <w:rPr>
          <w:rFonts w:hint="eastAsia" w:ascii="黑体" w:hAnsi="黑体" w:eastAsia="黑体" w:cs="Arial"/>
          <w:snapToGrid w:val="0"/>
          <w:color w:val="000000"/>
          <w:kern w:val="0"/>
          <w:sz w:val="32"/>
          <w:szCs w:val="32"/>
        </w:rPr>
        <w:t>附件</w:t>
      </w:r>
      <w:r>
        <w:rPr>
          <w:rFonts w:ascii="黑体" w:hAnsi="黑体" w:eastAsia="黑体" w:cs="Arial"/>
          <w:snapToGrid w:val="0"/>
          <w:color w:val="000000"/>
          <w:kern w:val="0"/>
          <w:sz w:val="32"/>
          <w:szCs w:val="32"/>
        </w:rPr>
        <w:t>2</w:t>
      </w:r>
    </w:p>
    <w:p>
      <w:pPr>
        <w:widowControl/>
        <w:shd w:val="clear" w:color="auto" w:fill="FFFFFF"/>
        <w:spacing w:line="570" w:lineRule="exact"/>
        <w:jc w:val="left"/>
        <w:rPr>
          <w:rFonts w:ascii="黑体" w:hAnsi="黑体" w:eastAsia="黑体" w:cs="Arial"/>
          <w:snapToGrid w:val="0"/>
          <w:color w:val="000000"/>
          <w:kern w:val="0"/>
          <w:sz w:val="32"/>
          <w:szCs w:val="32"/>
        </w:rPr>
      </w:pPr>
    </w:p>
    <w:p>
      <w:pPr>
        <w:widowControl/>
        <w:shd w:val="clear" w:color="auto" w:fill="FFFFFF"/>
        <w:spacing w:line="660" w:lineRule="exact"/>
        <w:jc w:val="center"/>
        <w:rPr>
          <w:rFonts w:ascii="方正小标宋简体" w:hAnsi="仿宋" w:eastAsia="方正小标宋简体" w:cs="宋体"/>
          <w:snapToGrid w:val="0"/>
          <w:color w:val="000000"/>
          <w:kern w:val="0"/>
          <w:sz w:val="44"/>
          <w:szCs w:val="44"/>
        </w:rPr>
      </w:pPr>
      <w:r>
        <w:rPr>
          <w:rFonts w:hint="eastAsia" w:ascii="方正小标宋简体" w:hAnsi="仿宋" w:eastAsia="方正小标宋简体" w:cs="Arial"/>
          <w:snapToGrid w:val="0"/>
          <w:color w:val="000000"/>
          <w:kern w:val="0"/>
          <w:sz w:val="44"/>
          <w:szCs w:val="44"/>
        </w:rPr>
        <w:t>《教育心理学与德育工作基础知识》</w:t>
      </w:r>
    </w:p>
    <w:p>
      <w:pPr>
        <w:widowControl/>
        <w:shd w:val="clear" w:color="auto" w:fill="FFFFFF"/>
        <w:spacing w:line="660" w:lineRule="exact"/>
        <w:jc w:val="center"/>
        <w:rPr>
          <w:rFonts w:ascii="方正小标宋简体" w:hAnsi="仿宋" w:eastAsia="方正小标宋简体" w:cs="宋体"/>
          <w:snapToGrid w:val="0"/>
          <w:color w:val="000000"/>
          <w:kern w:val="0"/>
          <w:sz w:val="44"/>
          <w:szCs w:val="44"/>
        </w:rPr>
      </w:pPr>
      <w:r>
        <w:rPr>
          <w:rFonts w:hint="eastAsia" w:ascii="方正小标宋简体" w:hAnsi="仿宋" w:eastAsia="方正小标宋简体" w:cs="Arial"/>
          <w:snapToGrid w:val="0"/>
          <w:color w:val="000000"/>
          <w:kern w:val="0"/>
          <w:sz w:val="44"/>
          <w:szCs w:val="44"/>
        </w:rPr>
        <w:t>考试大纲与说明</w:t>
      </w:r>
    </w:p>
    <w:p>
      <w:pPr>
        <w:widowControl/>
        <w:shd w:val="clear" w:color="auto" w:fill="FFFFFF"/>
        <w:spacing w:line="570" w:lineRule="exact"/>
        <w:ind w:firstLine="640" w:firstLineChars="200"/>
        <w:jc w:val="left"/>
        <w:rPr>
          <w:rFonts w:ascii="仿宋" w:hAnsi="仿宋" w:eastAsia="仿宋" w:cs="Arial"/>
          <w:snapToGrid w:val="0"/>
          <w:color w:val="000000"/>
          <w:kern w:val="0"/>
          <w:sz w:val="32"/>
          <w:szCs w:val="32"/>
        </w:rPr>
      </w:pPr>
    </w:p>
    <w:p>
      <w:pPr>
        <w:widowControl/>
        <w:shd w:val="clear" w:color="auto" w:fill="FFFFFF"/>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Arial"/>
          <w:snapToGrid w:val="0"/>
          <w:color w:val="000000"/>
          <w:kern w:val="0"/>
          <w:sz w:val="32"/>
          <w:szCs w:val="32"/>
        </w:rPr>
        <w:t>一、考试性质</w:t>
      </w:r>
    </w:p>
    <w:p>
      <w:pPr>
        <w:widowControl/>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Arial"/>
          <w:snapToGrid w:val="0"/>
          <w:color w:val="000000"/>
          <w:kern w:val="0"/>
          <w:sz w:val="32"/>
          <w:szCs w:val="32"/>
        </w:rPr>
        <w:t>广西壮族自治区中小学教师公开招聘考试是全区统一的选拔性考试，从教师应有的职业素质、专业水平、教育教学能力等方面进行全面考核，考试结果将作为我区中小学教师公开招聘的笔试成绩</w:t>
      </w:r>
      <w:r>
        <w:rPr>
          <w:rFonts w:hint="eastAsia" w:ascii="仿宋" w:hAnsi="仿宋" w:eastAsia="仿宋" w:cs="宋体"/>
          <w:snapToGrid w:val="0"/>
          <w:color w:val="000000"/>
          <w:kern w:val="0"/>
          <w:sz w:val="32"/>
          <w:szCs w:val="32"/>
        </w:rPr>
        <w:t>。</w:t>
      </w:r>
    </w:p>
    <w:p>
      <w:pPr>
        <w:widowControl/>
        <w:shd w:val="clear" w:color="auto" w:fill="FFFFFF"/>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Arial"/>
          <w:snapToGrid w:val="0"/>
          <w:color w:val="000000"/>
          <w:kern w:val="0"/>
          <w:sz w:val="32"/>
          <w:szCs w:val="32"/>
        </w:rPr>
        <w:t>二、考试目标</w:t>
      </w:r>
    </w:p>
    <w:p>
      <w:pPr>
        <w:widowControl/>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能够科学、公平、有效地测试应试者掌握教育心理学和德育工作方面的基本知识、基本理论及开展教育和德育工作的基本实践能力，以达到对报考群体初步筛选的目的。</w:t>
      </w:r>
    </w:p>
    <w:p>
      <w:pPr>
        <w:widowControl/>
        <w:shd w:val="clear" w:color="auto" w:fill="FFFFFF"/>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Arial"/>
          <w:snapToGrid w:val="0"/>
          <w:color w:val="000000"/>
          <w:kern w:val="0"/>
          <w:sz w:val="32"/>
          <w:szCs w:val="32"/>
        </w:rPr>
        <w:t>三、考试内容模块及要求</w:t>
      </w:r>
    </w:p>
    <w:p>
      <w:pPr>
        <w:widowControl/>
        <w:shd w:val="clear" w:color="auto" w:fill="FFFFFF"/>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根据《</w:t>
      </w:r>
      <w:r>
        <w:rPr>
          <w:rFonts w:hint="eastAsia" w:ascii="仿宋" w:hAnsi="仿宋" w:eastAsia="仿宋" w:cs="宋体"/>
          <w:snapToGrid w:val="0"/>
          <w:color w:val="000000"/>
          <w:spacing w:val="4"/>
          <w:kern w:val="0"/>
          <w:sz w:val="32"/>
          <w:szCs w:val="32"/>
        </w:rPr>
        <w:t>教育部关于印发〈幼儿园教师专业标准（试行）〉〈小学教师专业标准（试行）〉和〈中学教师专业标准（试行）〉的通知》（教师〔</w:t>
      </w:r>
      <w:r>
        <w:rPr>
          <w:rFonts w:ascii="仿宋" w:hAnsi="仿宋" w:eastAsia="仿宋" w:cs="宋体"/>
          <w:snapToGrid w:val="0"/>
          <w:color w:val="000000"/>
          <w:spacing w:val="4"/>
          <w:kern w:val="0"/>
          <w:sz w:val="32"/>
          <w:szCs w:val="32"/>
        </w:rPr>
        <w:t>2012〕1号）精神，</w:t>
      </w:r>
      <w:r>
        <w:rPr>
          <w:rFonts w:hint="eastAsia" w:ascii="仿宋" w:hAnsi="仿宋" w:eastAsia="仿宋" w:cs="宋体"/>
          <w:snapToGrid w:val="0"/>
          <w:color w:val="000000"/>
          <w:kern w:val="0"/>
          <w:sz w:val="32"/>
          <w:szCs w:val="32"/>
        </w:rPr>
        <w:t>结合教育心理学和德育等学科的知识体系以及我区中小学教育教学实际确定考试内容及要求。</w:t>
      </w:r>
    </w:p>
    <w:p>
      <w:pPr>
        <w:widowControl/>
        <w:shd w:val="clear" w:color="auto" w:fill="FFFFFF"/>
        <w:spacing w:line="570" w:lineRule="exact"/>
        <w:ind w:firstLine="640" w:firstLineChars="200"/>
        <w:jc w:val="left"/>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（一）教育心理学。</w:t>
      </w:r>
    </w:p>
    <w:p>
      <w:pPr>
        <w:widowControl/>
        <w:shd w:val="clear" w:color="auto" w:fill="FFFFFF"/>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Arial"/>
          <w:bCs/>
          <w:snapToGrid w:val="0"/>
          <w:color w:val="000000"/>
          <w:kern w:val="0"/>
          <w:sz w:val="32"/>
          <w:szCs w:val="32"/>
        </w:rPr>
        <w:t>1.绪论。</w:t>
      </w:r>
    </w:p>
    <w:p>
      <w:pPr>
        <w:widowControl/>
        <w:shd w:val="clear" w:color="auto" w:fill="FFFFFF"/>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Arial"/>
          <w:snapToGrid w:val="0"/>
          <w:color w:val="000000"/>
          <w:kern w:val="0"/>
          <w:sz w:val="32"/>
          <w:szCs w:val="32"/>
        </w:rPr>
        <w:t>（</w:t>
      </w:r>
      <w:r>
        <w:rPr>
          <w:rFonts w:ascii="仿宋" w:hAnsi="仿宋" w:eastAsia="仿宋" w:cs="Arial"/>
          <w:snapToGrid w:val="0"/>
          <w:color w:val="000000"/>
          <w:kern w:val="0"/>
          <w:sz w:val="32"/>
          <w:szCs w:val="32"/>
        </w:rPr>
        <w:t>1）理解教育心理学的含义。</w:t>
      </w:r>
    </w:p>
    <w:p>
      <w:pPr>
        <w:widowControl/>
        <w:shd w:val="clear" w:color="auto" w:fill="FFFFFF"/>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Arial"/>
          <w:snapToGrid w:val="0"/>
          <w:color w:val="000000"/>
          <w:kern w:val="0"/>
          <w:sz w:val="32"/>
          <w:szCs w:val="32"/>
        </w:rPr>
        <w:t>（</w:t>
      </w:r>
      <w:r>
        <w:rPr>
          <w:rFonts w:ascii="仿宋" w:hAnsi="仿宋" w:eastAsia="仿宋" w:cs="Arial"/>
          <w:snapToGrid w:val="0"/>
          <w:color w:val="000000"/>
          <w:kern w:val="0"/>
          <w:sz w:val="32"/>
          <w:szCs w:val="32"/>
        </w:rPr>
        <w:t>2）了解教育心理学发展历史，掌握教育心理学诞生的标志。</w:t>
      </w:r>
    </w:p>
    <w:p>
      <w:pPr>
        <w:widowControl/>
        <w:shd w:val="clear" w:color="auto" w:fill="FFFFFF"/>
        <w:spacing w:line="570" w:lineRule="exact"/>
        <w:ind w:firstLine="640" w:firstLineChars="200"/>
        <w:jc w:val="left"/>
        <w:rPr>
          <w:rFonts w:ascii="仿宋" w:hAnsi="仿宋" w:eastAsia="仿宋" w:cs="仿宋"/>
          <w:snapToGrid w:val="0"/>
          <w:color w:val="000000"/>
          <w:kern w:val="0"/>
          <w:sz w:val="32"/>
          <w:szCs w:val="32"/>
        </w:rPr>
      </w:pPr>
      <w:r>
        <w:rPr>
          <w:rFonts w:hint="eastAsia" w:ascii="仿宋" w:hAnsi="仿宋" w:eastAsia="仿宋" w:cs="仿宋"/>
          <w:snapToGrid w:val="0"/>
          <w:color w:val="000000"/>
          <w:kern w:val="0"/>
          <w:sz w:val="32"/>
          <w:szCs w:val="32"/>
        </w:rPr>
        <w:t>（</w:t>
      </w:r>
      <w:r>
        <w:rPr>
          <w:rFonts w:ascii="仿宋" w:hAnsi="仿宋" w:eastAsia="仿宋" w:cs="仿宋"/>
          <w:snapToGrid w:val="0"/>
          <w:color w:val="000000"/>
          <w:kern w:val="0"/>
          <w:sz w:val="32"/>
          <w:szCs w:val="32"/>
        </w:rPr>
        <w:t>3）了解教育心理学</w:t>
      </w:r>
      <w:r>
        <w:rPr>
          <w:rFonts w:hint="eastAsia" w:ascii="仿宋" w:hAnsi="仿宋" w:eastAsia="仿宋" w:cs="仿宋"/>
          <w:snapToGrid w:val="0"/>
          <w:kern w:val="0"/>
          <w:sz w:val="32"/>
          <w:szCs w:val="32"/>
        </w:rPr>
        <w:t>的主要</w:t>
      </w:r>
      <w:r>
        <w:rPr>
          <w:rFonts w:hint="eastAsia" w:ascii="仿宋" w:hAnsi="仿宋" w:eastAsia="仿宋" w:cs="仿宋"/>
          <w:snapToGrid w:val="0"/>
          <w:color w:val="000000"/>
          <w:kern w:val="0"/>
          <w:sz w:val="32"/>
          <w:szCs w:val="32"/>
        </w:rPr>
        <w:t>代表人物及其理论观点。</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2.学生心理</w:t>
      </w:r>
      <w:r>
        <w:rPr>
          <w:rFonts w:hint="eastAsia" w:ascii="仿宋" w:hAnsi="仿宋" w:eastAsia="仿宋" w:cs="Arial"/>
          <w:bCs/>
          <w:snapToGrid w:val="0"/>
          <w:color w:val="000000"/>
          <w:kern w:val="0"/>
          <w:sz w:val="32"/>
          <w:szCs w:val="32"/>
        </w:rPr>
        <w:t>发展与教育。</w:t>
      </w:r>
    </w:p>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w:t>
      </w:r>
      <w:r>
        <w:rPr>
          <w:rFonts w:ascii="仿宋" w:hAnsi="仿宋" w:eastAsia="仿宋" w:cs="Arial"/>
          <w:bCs/>
          <w:snapToGrid w:val="0"/>
          <w:kern w:val="0"/>
          <w:sz w:val="32"/>
          <w:szCs w:val="32"/>
        </w:rPr>
        <w:t>1）学生心理发展的概述。</w:t>
      </w:r>
    </w:p>
    <w:p>
      <w:pPr>
        <w:widowControl/>
        <w:shd w:val="clear" w:color="auto" w:fill="FFFFFF"/>
        <w:spacing w:line="570" w:lineRule="exact"/>
        <w:ind w:firstLine="640" w:firstLineChars="200"/>
        <w:jc w:val="left"/>
        <w:rPr>
          <w:rFonts w:ascii="仿宋" w:hAnsi="仿宋" w:eastAsia="仿宋" w:cs="宋体"/>
          <w:bCs/>
          <w:snapToGrid w:val="0"/>
          <w:kern w:val="0"/>
          <w:sz w:val="32"/>
          <w:szCs w:val="32"/>
        </w:rPr>
      </w:pPr>
      <w:r>
        <w:rPr>
          <w:rFonts w:hint="eastAsia" w:ascii="仿宋" w:hAnsi="仿宋" w:eastAsia="仿宋" w:cs="Arial"/>
          <w:bCs/>
          <w:snapToGrid w:val="0"/>
          <w:kern w:val="0"/>
          <w:sz w:val="32"/>
          <w:szCs w:val="32"/>
        </w:rPr>
        <w:t>理解心理发展的含义及其特征，掌握关键期的定义。</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2）学生认知发展与教育。</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了解认知概念及要素，掌握皮亚杰的认知发展阶段理论及各阶段的主要特征，掌握维果茨基的最近发展区概念及其意义。</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3）学生人格发展与教育。</w:t>
      </w:r>
    </w:p>
    <w:p>
      <w:pPr>
        <w:widowControl/>
        <w:shd w:val="clear" w:color="auto" w:fill="FFFFFF"/>
        <w:spacing w:line="570" w:lineRule="exact"/>
        <w:ind w:firstLine="640" w:firstLineChars="200"/>
        <w:jc w:val="left"/>
        <w:rPr>
          <w:rFonts w:ascii="仿宋" w:hAnsi="仿宋" w:eastAsia="仿宋" w:cs="Arial"/>
          <w:snapToGrid w:val="0"/>
          <w:color w:val="000000"/>
          <w:kern w:val="0"/>
          <w:sz w:val="32"/>
          <w:szCs w:val="32"/>
        </w:rPr>
      </w:pPr>
      <w:r>
        <w:rPr>
          <w:rFonts w:hint="eastAsia" w:ascii="仿宋" w:hAnsi="仿宋" w:eastAsia="仿宋" w:cs="Arial"/>
          <w:snapToGrid w:val="0"/>
          <w:kern w:val="0"/>
          <w:sz w:val="32"/>
          <w:szCs w:val="32"/>
        </w:rPr>
        <w:t>了解人格概念及影响因素，理解同一性概念，掌握并运用</w:t>
      </w:r>
      <w:r>
        <w:rPr>
          <w:rFonts w:hint="eastAsia" w:ascii="仿宋" w:hAnsi="仿宋" w:eastAsia="仿宋" w:cs="Arial"/>
          <w:snapToGrid w:val="0"/>
          <w:color w:val="000000"/>
          <w:kern w:val="0"/>
          <w:sz w:val="32"/>
          <w:szCs w:val="32"/>
        </w:rPr>
        <w:t>埃里克森的人格发展阶段理论。</w:t>
      </w:r>
    </w:p>
    <w:p>
      <w:pPr>
        <w:widowControl/>
        <w:shd w:val="clear" w:color="auto" w:fill="FFFFFF"/>
        <w:spacing w:line="570" w:lineRule="exact"/>
        <w:ind w:firstLine="640" w:firstLineChars="200"/>
        <w:jc w:val="left"/>
        <w:rPr>
          <w:rFonts w:ascii="仿宋" w:hAnsi="仿宋" w:eastAsia="仿宋" w:cs="Arial"/>
          <w:snapToGrid w:val="0"/>
          <w:color w:val="00000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4）学</w:t>
      </w:r>
      <w:r>
        <w:rPr>
          <w:rFonts w:hint="eastAsia" w:ascii="仿宋" w:hAnsi="仿宋" w:eastAsia="仿宋" w:cs="Arial"/>
          <w:snapToGrid w:val="0"/>
          <w:color w:val="000000"/>
          <w:kern w:val="0"/>
          <w:sz w:val="32"/>
          <w:szCs w:val="32"/>
        </w:rPr>
        <w:t>生个别差异与教育。</w:t>
      </w:r>
    </w:p>
    <w:p>
      <w:pPr>
        <w:widowControl/>
        <w:shd w:val="clear" w:color="auto" w:fill="FFFFFF"/>
        <w:spacing w:line="570" w:lineRule="exact"/>
        <w:ind w:firstLine="640" w:firstLineChars="200"/>
        <w:jc w:val="left"/>
        <w:rPr>
          <w:rFonts w:ascii="仿宋" w:hAnsi="仿宋" w:eastAsia="仿宋" w:cs="Arial"/>
          <w:snapToGrid w:val="0"/>
          <w:color w:val="000000"/>
          <w:kern w:val="0"/>
          <w:sz w:val="32"/>
          <w:szCs w:val="32"/>
        </w:rPr>
      </w:pPr>
      <w:r>
        <w:rPr>
          <w:rFonts w:hint="eastAsia" w:ascii="仿宋" w:hAnsi="仿宋" w:eastAsia="仿宋" w:cs="Arial"/>
          <w:snapToGrid w:val="0"/>
          <w:color w:val="000000"/>
          <w:kern w:val="0"/>
          <w:sz w:val="32"/>
          <w:szCs w:val="32"/>
        </w:rPr>
        <w:t>①学生智力差异与因材施教。</w:t>
      </w:r>
    </w:p>
    <w:p>
      <w:pPr>
        <w:widowControl/>
        <w:shd w:val="clear" w:color="auto" w:fill="FFFFFF"/>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Arial"/>
          <w:snapToGrid w:val="0"/>
          <w:color w:val="000000"/>
          <w:kern w:val="0"/>
          <w:sz w:val="32"/>
          <w:szCs w:val="32"/>
        </w:rPr>
        <w:t>了解智力的含义，理解影响学生智力发展的主要因素，运用卡特尔的智力理论，运用加德纳的多元智力理论。</w:t>
      </w:r>
    </w:p>
    <w:p>
      <w:pPr>
        <w:widowControl/>
        <w:shd w:val="clear" w:color="auto" w:fill="FFFFFF"/>
        <w:spacing w:line="570" w:lineRule="exact"/>
        <w:ind w:firstLine="640" w:firstLineChars="200"/>
        <w:jc w:val="left"/>
        <w:rPr>
          <w:rFonts w:ascii="仿宋" w:hAnsi="仿宋" w:eastAsia="仿宋" w:cs="Arial"/>
          <w:snapToGrid w:val="0"/>
          <w:color w:val="000000"/>
          <w:kern w:val="0"/>
          <w:sz w:val="32"/>
          <w:szCs w:val="32"/>
        </w:rPr>
      </w:pPr>
      <w:r>
        <w:rPr>
          <w:rFonts w:hint="eastAsia" w:ascii="仿宋" w:hAnsi="仿宋" w:eastAsia="仿宋" w:cs="Arial"/>
          <w:snapToGrid w:val="0"/>
          <w:color w:val="000000"/>
          <w:kern w:val="0"/>
          <w:sz w:val="32"/>
          <w:szCs w:val="32"/>
        </w:rPr>
        <w:t>②学生学习风格的差异与因材施教。</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color w:val="000000"/>
          <w:kern w:val="0"/>
          <w:sz w:val="32"/>
          <w:szCs w:val="32"/>
        </w:rPr>
        <w:t>了解感觉通道的差异，掌握场依存型与场独立型、冲动型与沉思型的含义及特点</w:t>
      </w:r>
      <w:r>
        <w:rPr>
          <w:rFonts w:ascii="仿宋" w:hAnsi="仿宋" w:eastAsia="仿宋" w:cs="Arial"/>
          <w:snapToGrid w:val="0"/>
          <w:color w:val="000000"/>
          <w:kern w:val="0"/>
          <w:sz w:val="32"/>
          <w:szCs w:val="32"/>
        </w:rPr>
        <w:t>,</w:t>
      </w:r>
      <w:r>
        <w:rPr>
          <w:rFonts w:hint="eastAsia" w:ascii="仿宋" w:hAnsi="仿宋" w:eastAsia="仿宋" w:cs="Arial"/>
          <w:snapToGrid w:val="0"/>
          <w:kern w:val="0"/>
          <w:sz w:val="32"/>
          <w:szCs w:val="32"/>
        </w:rPr>
        <w:t>理解如何根据学生学习风格的差异因材施教。</w:t>
      </w:r>
    </w:p>
    <w:p>
      <w:pPr>
        <w:widowControl/>
        <w:shd w:val="clear" w:color="auto" w:fill="FFFFFF"/>
        <w:spacing w:line="570" w:lineRule="exact"/>
        <w:ind w:firstLine="640" w:firstLineChars="200"/>
        <w:jc w:val="left"/>
        <w:rPr>
          <w:rFonts w:ascii="仿宋" w:hAnsi="仿宋" w:eastAsia="仿宋" w:cs="Arial"/>
          <w:snapToGrid w:val="0"/>
          <w:color w:val="000000"/>
          <w:kern w:val="0"/>
          <w:sz w:val="32"/>
          <w:szCs w:val="32"/>
        </w:rPr>
      </w:pPr>
      <w:r>
        <w:rPr>
          <w:rFonts w:hint="eastAsia" w:ascii="仿宋" w:hAnsi="仿宋" w:eastAsia="仿宋" w:cs="Arial"/>
          <w:snapToGrid w:val="0"/>
          <w:color w:val="000000"/>
          <w:kern w:val="0"/>
          <w:sz w:val="32"/>
          <w:szCs w:val="32"/>
        </w:rPr>
        <w:t>③学生性格差异与因材施教。</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了解性格的含义及类型</w:t>
      </w:r>
      <w:r>
        <w:rPr>
          <w:rFonts w:ascii="仿宋" w:hAnsi="仿宋" w:eastAsia="仿宋" w:cs="Arial"/>
          <w:snapToGrid w:val="0"/>
          <w:kern w:val="0"/>
          <w:sz w:val="32"/>
          <w:szCs w:val="32"/>
        </w:rPr>
        <w:t>,掌握性格的特征，理解学生性格差异的教育意义，并能在教育实践中加以运用。</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④学生气质差异与因材施教。</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了解气质的含义及类型，理解巴甫洛夫的高级神经活动类型学说，掌握气质差异的教育意义。</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5）学校心理健康教育。</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理解学校心理健康教育的概念，掌握中小学校心理健康教育的途径与方法，了解中小学生常见的心理问题及主要表现，</w:t>
      </w:r>
      <w:r>
        <w:rPr>
          <w:rFonts w:hint="eastAsia" w:ascii="仿宋" w:hAnsi="仿宋" w:eastAsia="仿宋" w:cs="仿宋"/>
          <w:snapToGrid w:val="0"/>
          <w:kern w:val="0"/>
          <w:sz w:val="32"/>
          <w:szCs w:val="32"/>
        </w:rPr>
        <w:t>如焦虑症、抑郁症、强迫症、人格障碍与人格缺陷等</w:t>
      </w:r>
      <w:r>
        <w:rPr>
          <w:rFonts w:hint="eastAsia" w:ascii="仿宋" w:hAnsi="仿宋" w:eastAsia="仿宋" w:cs="Arial"/>
          <w:snapToGrid w:val="0"/>
          <w:kern w:val="0"/>
          <w:sz w:val="32"/>
          <w:szCs w:val="32"/>
        </w:rPr>
        <w:t>。</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3.教师心理。</w:t>
      </w:r>
    </w:p>
    <w:p>
      <w:pPr>
        <w:widowControl/>
        <w:shd w:val="clear" w:color="auto" w:fill="FFFFFF"/>
        <w:spacing w:line="570" w:lineRule="exact"/>
        <w:ind w:firstLine="640" w:firstLineChars="200"/>
        <w:jc w:val="left"/>
        <w:rPr>
          <w:rFonts w:ascii="仿宋" w:hAnsi="仿宋" w:eastAsia="仿宋" w:cs="仿宋"/>
          <w:bCs/>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1）</w:t>
      </w:r>
      <w:r>
        <w:rPr>
          <w:rFonts w:hint="eastAsia" w:ascii="仿宋" w:hAnsi="仿宋" w:eastAsia="仿宋" w:cs="仿宋"/>
          <w:bCs/>
          <w:snapToGrid w:val="0"/>
          <w:kern w:val="0"/>
          <w:sz w:val="32"/>
          <w:szCs w:val="32"/>
        </w:rPr>
        <w:t>教师职业生涯规划与教师的职业角色。</w:t>
      </w:r>
    </w:p>
    <w:p>
      <w:pPr>
        <w:adjustRightInd w:val="0"/>
        <w:snapToGrid w:val="0"/>
        <w:spacing w:line="570" w:lineRule="exact"/>
        <w:ind w:firstLine="640" w:firstLineChars="200"/>
        <w:rPr>
          <w:rFonts w:ascii="仿宋" w:hAnsi="仿宋" w:eastAsia="仿宋" w:cs="仿宋"/>
          <w:snapToGrid w:val="0"/>
          <w:kern w:val="0"/>
          <w:sz w:val="32"/>
          <w:szCs w:val="32"/>
        </w:rPr>
      </w:pPr>
      <w:r>
        <w:rPr>
          <w:rFonts w:hint="eastAsia" w:ascii="仿宋" w:hAnsi="仿宋" w:eastAsia="仿宋" w:cs="仿宋"/>
          <w:snapToGrid w:val="0"/>
          <w:kern w:val="0"/>
          <w:sz w:val="32"/>
          <w:szCs w:val="32"/>
        </w:rPr>
        <w:t>了解教师职业生涯规划概念，理解教师职业生涯规划的影响因素，</w:t>
      </w:r>
      <w:r>
        <w:rPr>
          <w:rFonts w:hint="eastAsia" w:ascii="仿宋" w:hAnsi="仿宋" w:eastAsia="仿宋" w:cs="Arial"/>
          <w:snapToGrid w:val="0"/>
          <w:color w:val="000000"/>
          <w:kern w:val="0"/>
          <w:sz w:val="32"/>
          <w:szCs w:val="32"/>
        </w:rPr>
        <w:t>了解</w:t>
      </w:r>
      <w:r>
        <w:rPr>
          <w:rFonts w:hint="eastAsia" w:ascii="仿宋" w:hAnsi="仿宋" w:eastAsia="仿宋" w:cs="仿宋"/>
          <w:snapToGrid w:val="0"/>
          <w:kern w:val="0"/>
          <w:sz w:val="32"/>
          <w:szCs w:val="32"/>
        </w:rPr>
        <w:t>如何制定职业生涯规划并加以实施。</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Arial"/>
          <w:snapToGrid w:val="0"/>
          <w:kern w:val="0"/>
          <w:sz w:val="32"/>
          <w:szCs w:val="32"/>
        </w:rPr>
        <w:t>了解角色的含义，理解教师角色</w:t>
      </w:r>
      <w:r>
        <w:rPr>
          <w:rFonts w:hint="eastAsia" w:ascii="仿宋" w:hAnsi="仿宋" w:eastAsia="仿宋" w:cs="宋体"/>
          <w:snapToGrid w:val="0"/>
          <w:kern w:val="0"/>
          <w:sz w:val="32"/>
          <w:szCs w:val="32"/>
        </w:rPr>
        <w:t>的构成</w:t>
      </w:r>
      <w:r>
        <w:rPr>
          <w:rFonts w:hint="eastAsia" w:ascii="仿宋" w:hAnsi="仿宋" w:eastAsia="仿宋" w:cs="Arial"/>
          <w:snapToGrid w:val="0"/>
          <w:kern w:val="0"/>
          <w:sz w:val="32"/>
          <w:szCs w:val="32"/>
        </w:rPr>
        <w:t>与特征。</w:t>
      </w:r>
    </w:p>
    <w:p>
      <w:pPr>
        <w:adjustRightInd w:val="0"/>
        <w:snapToGrid w:val="0"/>
        <w:spacing w:line="570" w:lineRule="exact"/>
        <w:ind w:firstLine="640" w:firstLineChars="200"/>
        <w:rPr>
          <w:rFonts w:ascii="仿宋" w:hAnsi="仿宋" w:eastAsia="仿宋" w:cs="仿宋"/>
          <w:snapToGrid w:val="0"/>
          <w:kern w:val="0"/>
          <w:sz w:val="32"/>
          <w:szCs w:val="32"/>
        </w:rPr>
      </w:pPr>
      <w:r>
        <w:rPr>
          <w:rFonts w:hint="eastAsia" w:ascii="仿宋" w:hAnsi="仿宋" w:eastAsia="仿宋" w:cs="仿宋"/>
          <w:snapToGrid w:val="0"/>
          <w:kern w:val="0"/>
          <w:sz w:val="32"/>
          <w:szCs w:val="32"/>
        </w:rPr>
        <w:t>掌握教师角色意识的形成阶段，包括角色认知、角色认同、角色信念。</w:t>
      </w:r>
    </w:p>
    <w:p>
      <w:pPr>
        <w:adjustRightInd w:val="0"/>
        <w:snapToGrid w:val="0"/>
        <w:spacing w:line="570" w:lineRule="exact"/>
        <w:ind w:firstLine="640" w:firstLineChars="200"/>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2）教师的威信。</w:t>
      </w:r>
    </w:p>
    <w:p>
      <w:pPr>
        <w:adjustRightInd w:val="0"/>
        <w:snapToGrid w:val="0"/>
        <w:spacing w:line="570" w:lineRule="exact"/>
        <w:ind w:firstLine="640" w:firstLineChars="200"/>
        <w:rPr>
          <w:rFonts w:ascii="仿宋" w:hAnsi="仿宋" w:eastAsia="仿宋" w:cs="仿宋"/>
          <w:snapToGrid w:val="0"/>
          <w:kern w:val="0"/>
          <w:sz w:val="32"/>
          <w:szCs w:val="32"/>
        </w:rPr>
      </w:pPr>
      <w:r>
        <w:rPr>
          <w:rFonts w:hint="eastAsia" w:ascii="仿宋" w:hAnsi="仿宋" w:eastAsia="仿宋" w:cs="仿宋"/>
          <w:snapToGrid w:val="0"/>
          <w:kern w:val="0"/>
          <w:sz w:val="32"/>
          <w:szCs w:val="32"/>
        </w:rPr>
        <w:t>了解教师威信的含义及影响因素，运用建立教师威信的途径。</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3）教师的教学监控能力。</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掌握教师教学监控能力的内涵，了解教师教学监控能力的结构及特征，运用提高教师教学监控能力的技术与方法。</w:t>
      </w:r>
      <w:r>
        <w:rPr>
          <w:rFonts w:ascii="仿宋" w:hAnsi="仿宋" w:eastAsia="仿宋" w:cs="Arial"/>
          <w:snapToGrid w:val="0"/>
          <w:kern w:val="0"/>
          <w:sz w:val="32"/>
          <w:szCs w:val="32"/>
        </w:rPr>
        <w:t xml:space="preserve">   </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4）教师的教学效能感。</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掌握教师教学效能感的内涵及其作用，了解班杜拉的自我效能感理论，运用提高教师教学效能感的方法。</w:t>
      </w:r>
    </w:p>
    <w:p>
      <w:pPr>
        <w:widowControl/>
        <w:numPr>
          <w:ilvl w:val="0"/>
          <w:numId w:val="1"/>
        </w:numPr>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教师对学生的期望。</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理解教师期望效应（罗森塔尔效应或皮格马利翁效应）的含义，了解教师期望效应产生的过程及其影响，运用教师期望效应以及建立积极的教师期望的方法。</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6）教师的人格特征</w:t>
      </w:r>
      <w:r>
        <w:rPr>
          <w:rFonts w:hint="eastAsia" w:ascii="仿宋" w:hAnsi="仿宋" w:eastAsia="仿宋" w:cs="Arial"/>
          <w:snapToGrid w:val="0"/>
          <w:kern w:val="0"/>
          <w:sz w:val="32"/>
          <w:szCs w:val="32"/>
        </w:rPr>
        <w:t>。</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掌握教师人格特征的表现。</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7）教师心理健康。</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了解教师心理健康的含义及其标准，以及教师常见的心理冲突，掌握影响教师心理健康的主要因素。</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理解教师职业倦怠的概念，了解教师职业倦怠的成因，掌握如何应对教师职业倦怠。</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4.学习心理。</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1）学习概述。</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了解学习的概念及其作用，理解学生学习的特点，掌握学习的类型。</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2）学习的主要理论流派。</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①行为主义的学习理论。</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理解桑代克的联结主义学习理论，了解经典条件作用理论和操作性条件作用理论，运用班杜拉的社会学习理论。</w:t>
      </w:r>
    </w:p>
    <w:p>
      <w:pPr>
        <w:adjustRightInd w:val="0"/>
        <w:snapToGrid w:val="0"/>
        <w:spacing w:line="570" w:lineRule="exact"/>
        <w:ind w:firstLine="640" w:firstLineChars="200"/>
        <w:rPr>
          <w:rFonts w:ascii="仿宋" w:hAnsi="仿宋" w:eastAsia="仿宋" w:cs="Arial"/>
          <w:snapToGrid w:val="0"/>
          <w:kern w:val="0"/>
          <w:sz w:val="32"/>
          <w:szCs w:val="32"/>
        </w:rPr>
      </w:pPr>
      <w:r>
        <w:rPr>
          <w:rFonts w:hint="eastAsia" w:ascii="仿宋" w:hAnsi="仿宋" w:eastAsia="仿宋" w:cs="Arial"/>
          <w:snapToGrid w:val="0"/>
          <w:kern w:val="0"/>
          <w:sz w:val="32"/>
          <w:szCs w:val="32"/>
        </w:rPr>
        <w:t>②认知学习理论。</w:t>
      </w:r>
    </w:p>
    <w:p>
      <w:pPr>
        <w:adjustRightInd w:val="0"/>
        <w:snapToGrid w:val="0"/>
        <w:spacing w:line="570" w:lineRule="exact"/>
        <w:ind w:firstLine="640" w:firstLineChars="200"/>
        <w:rPr>
          <w:rFonts w:ascii="仿宋" w:hAnsi="仿宋" w:eastAsia="仿宋" w:cs="仿宋"/>
          <w:snapToGrid w:val="0"/>
          <w:kern w:val="0"/>
          <w:sz w:val="32"/>
          <w:szCs w:val="32"/>
        </w:rPr>
      </w:pPr>
      <w:r>
        <w:rPr>
          <w:rFonts w:hint="eastAsia" w:ascii="仿宋" w:hAnsi="仿宋" w:eastAsia="仿宋" w:cs="Arial"/>
          <w:snapToGrid w:val="0"/>
          <w:kern w:val="0"/>
          <w:sz w:val="32"/>
          <w:szCs w:val="32"/>
        </w:rPr>
        <w:t>了解</w:t>
      </w:r>
      <w:r>
        <w:rPr>
          <w:rFonts w:hint="eastAsia" w:ascii="仿宋" w:hAnsi="仿宋" w:eastAsia="仿宋" w:cs="仿宋"/>
          <w:snapToGrid w:val="0"/>
          <w:kern w:val="0"/>
          <w:sz w:val="32"/>
          <w:szCs w:val="32"/>
        </w:rPr>
        <w:t>布鲁纳认知发现理论，了解奥苏伯尔的有意义接受学习理论，了解加涅的信息加工学习理论。</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③建构主义学习理论。</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理解并运用建构主义学习理论解决教学中的实际问题。</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④人本主义学习理论。</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理解并运用罗杰斯的学习理论解决教学中的实际问题。</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3）学习动机与学习策略。</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①理解学习动机的含义及其作用，掌握并运用耶克斯——多德森定律，掌握并运用需要层次理论、归因理论、自我效能感理论，掌握学习动机的培养与激发的方法。</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②</w:t>
      </w:r>
      <w:r>
        <w:rPr>
          <w:rFonts w:hint="eastAsia" w:ascii="仿宋" w:hAnsi="仿宋" w:eastAsia="仿宋" w:cs="宋体"/>
          <w:snapToGrid w:val="0"/>
          <w:kern w:val="0"/>
          <w:sz w:val="32"/>
          <w:szCs w:val="32"/>
        </w:rPr>
        <w:t>理解学习策略的概念及特征，掌握学习策略的分类。</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4）知识学习与迁移。</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①了解知识的含义，理解陈述性知识、程序性知识的含义，了解技能、元认知的含义。</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②</w:t>
      </w:r>
      <w:r>
        <w:rPr>
          <w:rFonts w:hint="eastAsia" w:ascii="仿宋" w:hAnsi="仿宋" w:eastAsia="仿宋" w:cs="宋体"/>
          <w:snapToGrid w:val="0"/>
          <w:kern w:val="0"/>
          <w:sz w:val="32"/>
          <w:szCs w:val="32"/>
        </w:rPr>
        <w:t>掌握学习迁移的概念、分类及影响因素，了解学习迁移的基本理论。</w:t>
      </w:r>
      <w:r>
        <w:rPr>
          <w:rFonts w:hint="eastAsia" w:ascii="宋体" w:hAnsi="宋体" w:cs="宋体"/>
          <w:snapToGrid w:val="0"/>
          <w:kern w:val="0"/>
          <w:sz w:val="32"/>
          <w:szCs w:val="32"/>
        </w:rPr>
        <w:t>   </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5）问题解决的学习。</w:t>
      </w:r>
    </w:p>
    <w:p>
      <w:pPr>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理解问题解决的含义及过程，掌握影响问题解决的因素，能联系教学实际培养学生问题解决的能力。</w:t>
      </w:r>
    </w:p>
    <w:p>
      <w:pPr>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6）创造性思维。</w:t>
      </w:r>
    </w:p>
    <w:p>
      <w:pPr>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掌握创造性思维的概念、本质与特点，理解智力、环境、个性等因素与创造性的关系，结合实际运用训练学生创造性思维的方法。</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5.品德心理。</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1）掌握品德的定义及心理结构。</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2）运用皮亚杰和柯尔伯格的道德发展理论。</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3）了解中小学生品德发展的特点及其影响因素。</w:t>
      </w:r>
    </w:p>
    <w:p>
      <w:pPr>
        <w:widowControl/>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4）掌握促进中小学生良好品德形成的方法，了解矫正学生不良行为的心理学策略。</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6.课堂管理心理。</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1）了解课堂管理的内涵，掌握课堂管理的类型及阶段。</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2）了解课堂心理气氛的概念及类型，理解影响课堂心理气氛的因素，掌握并运用良好课堂心理气氛的调控策略。</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3）理解课堂纪律的内涵及类型，了解个体遵守纪律的心理发展阶段，掌握教师对课堂纪律问题的管理对策。</w:t>
      </w:r>
    </w:p>
    <w:p>
      <w:pPr>
        <w:widowControl/>
        <w:shd w:val="clear" w:color="auto" w:fill="FFFFFF"/>
        <w:spacing w:line="570" w:lineRule="exact"/>
        <w:ind w:firstLine="640" w:firstLineChars="200"/>
        <w:jc w:val="left"/>
        <w:rPr>
          <w:rFonts w:ascii="楷体" w:hAnsi="楷体" w:eastAsia="楷体" w:cs="宋体"/>
          <w:bCs/>
          <w:snapToGrid w:val="0"/>
          <w:kern w:val="0"/>
          <w:sz w:val="32"/>
          <w:szCs w:val="32"/>
        </w:rPr>
      </w:pPr>
      <w:r>
        <w:rPr>
          <w:rFonts w:hint="eastAsia" w:ascii="楷体" w:hAnsi="楷体" w:eastAsia="楷体" w:cs="宋体"/>
          <w:bCs/>
          <w:snapToGrid w:val="0"/>
          <w:kern w:val="0"/>
          <w:sz w:val="32"/>
          <w:szCs w:val="32"/>
        </w:rPr>
        <w:t>（二）德育工作基础知识。</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1.德育概述</w:t>
      </w:r>
      <w:r>
        <w:rPr>
          <w:rFonts w:hint="eastAsia" w:ascii="仿宋" w:hAnsi="仿宋" w:eastAsia="仿宋" w:cs="Arial"/>
          <w:bCs/>
          <w:snapToGrid w:val="0"/>
          <w:color w:val="000000"/>
          <w:kern w:val="0"/>
          <w:sz w:val="32"/>
          <w:szCs w:val="32"/>
        </w:rPr>
        <w:t>。</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1）掌握德育的概念，理解德育的功能。</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2）理解品德与道德的区别与联系。</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3）理解品德形成的一般过程。</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w:t>
      </w:r>
      <w:r>
        <w:rPr>
          <w:rFonts w:hint="eastAsia" w:ascii="仿宋" w:hAnsi="仿宋" w:eastAsia="仿宋" w:cs="仿宋"/>
          <w:snapToGrid w:val="0"/>
          <w:kern w:val="0"/>
          <w:sz w:val="32"/>
          <w:szCs w:val="32"/>
        </w:rPr>
        <w:t>掌握《中小学德育工作指南》文件精神并能分析在贯彻落实中遇到的各种问题和现象。</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2.德育目标和德育内容</w:t>
      </w:r>
      <w:r>
        <w:rPr>
          <w:rFonts w:hint="eastAsia" w:ascii="仿宋" w:hAnsi="仿宋" w:eastAsia="仿宋" w:cs="Arial"/>
          <w:bCs/>
          <w:snapToGrid w:val="0"/>
          <w:color w:val="000000"/>
          <w:kern w:val="0"/>
          <w:sz w:val="32"/>
          <w:szCs w:val="32"/>
        </w:rPr>
        <w:t>。</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1）了解德育目标的概念与功能。</w:t>
      </w:r>
    </w:p>
    <w:p>
      <w:pPr>
        <w:widowControl/>
        <w:numPr>
          <w:ilvl w:val="0"/>
          <w:numId w:val="2"/>
        </w:numPr>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理解确定德育目标和德育内容的依据。</w:t>
      </w:r>
    </w:p>
    <w:p>
      <w:pPr>
        <w:widowControl/>
        <w:numPr>
          <w:ilvl w:val="0"/>
          <w:numId w:val="2"/>
        </w:numPr>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掌握我国中小学不同学段的德育目标。</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4）掌握现阶段我国中小学德育的主要内容。</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5）了解</w:t>
      </w:r>
      <w:r>
        <w:rPr>
          <w:rFonts w:hint="eastAsia" w:ascii="仿宋" w:hAnsi="仿宋" w:eastAsia="仿宋" w:cs="仿宋"/>
          <w:snapToGrid w:val="0"/>
          <w:kern w:val="0"/>
          <w:sz w:val="32"/>
          <w:szCs w:val="32"/>
        </w:rPr>
        <w:t>生存教育、生活教育、生命教育、安全教育的内容和意义。</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3.德育过程</w:t>
      </w:r>
      <w:r>
        <w:rPr>
          <w:rFonts w:hint="eastAsia" w:ascii="仿宋" w:hAnsi="仿宋" w:eastAsia="仿宋" w:cs="Arial"/>
          <w:bCs/>
          <w:snapToGrid w:val="0"/>
          <w:color w:val="000000"/>
          <w:kern w:val="0"/>
          <w:sz w:val="32"/>
          <w:szCs w:val="32"/>
        </w:rPr>
        <w:t>。</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1）了解德育过程的概念。</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2）掌握德育过程的结构与基本矛盾。</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3）理解德育过程与品德形成过程的关系。</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4）掌握德育过程的基本规律，运用其理论分析和解决学校德育实践中的现象与问题。</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4.德育原则</w:t>
      </w:r>
      <w:r>
        <w:rPr>
          <w:rFonts w:hint="eastAsia" w:ascii="仿宋" w:hAnsi="仿宋" w:eastAsia="仿宋" w:cs="Arial"/>
          <w:bCs/>
          <w:snapToGrid w:val="0"/>
          <w:color w:val="000000"/>
          <w:kern w:val="0"/>
          <w:sz w:val="32"/>
          <w:szCs w:val="32"/>
        </w:rPr>
        <w:t>。</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1）理解德育原则的含义。</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2）掌握中小学德育的主要原则及贯彻的基本要求</w:t>
      </w:r>
      <w:r>
        <w:rPr>
          <w:rFonts w:hint="eastAsia" w:ascii="仿宋" w:hAnsi="仿宋" w:eastAsia="仿宋" w:cs="仿宋"/>
          <w:snapToGrid w:val="0"/>
          <w:kern w:val="0"/>
          <w:sz w:val="32"/>
          <w:szCs w:val="32"/>
        </w:rPr>
        <w:t>。</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3）运用德育原则分析学校德育实践中的现象与问题。</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5.德育途径与方法。</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1）了解德育途径、德育方法的含义。</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2）掌握德育的主要途径。</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3）理解确定德育方法的依据，运用中小学常用的德育方法解决德育实践中的问题。</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4）会运用培育和践行社会主义核心价值观的途径与方法。</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6.德育资源。</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1）了解德育资源的概念与分类。</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2）理解什么是德育资源意识，了解确立德育资源意识的意义和作用。</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3）掌握德育资源的开发和利用的基本原则。</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4）运用和开发学校、家庭、社区、媒介等德育资源。</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7.教育政策法规。</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1）《中华人民共和国教育法》：了解我国教育基本制度；理解学校及其他教育机构的权利和义务以及教师、学生的权利和义务；掌握</w:t>
      </w:r>
      <w:r>
        <w:rPr>
          <w:rFonts w:hint="eastAsia" w:ascii="仿宋" w:hAnsi="仿宋" w:eastAsia="仿宋" w:cs="仿宋"/>
          <w:snapToGrid w:val="0"/>
          <w:kern w:val="0"/>
          <w:sz w:val="32"/>
          <w:szCs w:val="32"/>
        </w:rPr>
        <w:t>《教育法》规定学校、教师保护学生权利的措施，掌握违反《教育法》的法律责任并进行案例分析。</w:t>
      </w:r>
    </w:p>
    <w:p>
      <w:pPr>
        <w:widowControl/>
        <w:shd w:val="clear" w:color="auto" w:fill="FFFFFF"/>
        <w:spacing w:line="570" w:lineRule="exact"/>
        <w:ind w:firstLine="640" w:firstLineChars="200"/>
        <w:jc w:val="left"/>
        <w:rPr>
          <w:rFonts w:ascii="仿宋" w:hAnsi="仿宋" w:eastAsia="仿宋" w:cs="仿宋"/>
          <w:snapToGrid w:val="0"/>
          <w:color w:val="C0000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2）《中华人民共和国义务教育法》：理解</w:t>
      </w:r>
      <w:r>
        <w:rPr>
          <w:rFonts w:hint="eastAsia" w:ascii="仿宋" w:hAnsi="仿宋" w:eastAsia="仿宋" w:cs="仿宋"/>
          <w:snapToGrid w:val="0"/>
          <w:kern w:val="0"/>
          <w:sz w:val="32"/>
          <w:szCs w:val="32"/>
        </w:rPr>
        <w:t>《义务教育法》对学校教育教学、政府经费保障的规定；掌握违反《义务教育法》的法律责任；运用《义务教育法》的规定，正确分析违反《义务教育法》的行为。</w:t>
      </w:r>
    </w:p>
    <w:p>
      <w:pPr>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3）《中华人民共和国教师法》：理解教师聘任制度、教师培养培训制度、教师待遇制度的规定；掌握教师的权利和义务的内容并运用相关规定进行案例分析。</w:t>
      </w:r>
    </w:p>
    <w:p>
      <w:pPr>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4）《教师资格条例》《教师资格条例实施办法》：了解教师资格证的取得及管理制度；理解违反教师资格条例的法律责任；掌握教师资格取得的条件。</w:t>
      </w:r>
    </w:p>
    <w:p>
      <w:pPr>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5）《中华人民共和国未成年人保护法》：了解《</w:t>
      </w:r>
      <w:r>
        <w:rPr>
          <w:rFonts w:hint="eastAsia" w:ascii="仿宋" w:hAnsi="仿宋" w:eastAsia="仿宋" w:cs="仿宋"/>
          <w:snapToGrid w:val="0"/>
          <w:kern w:val="0"/>
          <w:sz w:val="32"/>
          <w:szCs w:val="32"/>
        </w:rPr>
        <w:t>未成年人保护法》的立法目的、未成年人保护工作的基本原则；理解违反《未成年人保护法》的法律责任；掌握未成年人家庭保护、学校保护、社会保护、司法保护的法律规定；运用未成年人保护的相关规定进行案例分析。</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6）《中华人民共和国预防未成年人犯罪法》：理解预防</w:t>
      </w:r>
      <w:r>
        <w:rPr>
          <w:rFonts w:hint="eastAsia" w:ascii="仿宋" w:hAnsi="仿宋" w:eastAsia="仿宋" w:cs="仿宋"/>
          <w:snapToGrid w:val="0"/>
          <w:kern w:val="0"/>
          <w:sz w:val="32"/>
          <w:szCs w:val="32"/>
        </w:rPr>
        <w:t>《未成年人犯罪法》对未成年人的教育、不良行为的预防以及严重不良行为矫正的法律规定；掌握预防未成年人重新犯罪的法律规定，并结合学校教育教学工作提出预防未成年人犯罪的工作思路。</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7）《学生伤害事故处理办法》：了解学生事故损害赔偿的规定；理解学生伤害事故的责任和处理程序；掌握学校责任事故、无责任事故的法律规定，并运用相关的规定进行案例分析，结合学校教育教学活动提出预防学生伤害事故的措施。</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8）《关于全面深化新时代教师队伍建设改革的意见》：了解新时代教师队伍建设的指导思想、基本原则、目标</w:t>
      </w:r>
      <w:r>
        <w:rPr>
          <w:rFonts w:hint="eastAsia" w:ascii="仿宋" w:hAnsi="仿宋" w:eastAsia="仿宋" w:cs="仿宋"/>
          <w:snapToGrid w:val="0"/>
          <w:kern w:val="0"/>
          <w:sz w:val="32"/>
          <w:szCs w:val="32"/>
        </w:rPr>
        <w:t>任务；理解全面提高中小学教师质量的举措；理解中小学教师待遇保障机制。</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9）《依法治教实施纲要（2016—2020年）》：理解我国依法治教的总体目标和基本原则；理解增强教育系统法治观念的举措；理解全面依法治教的基本措施。</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10）了解《小学教师专业标准（试行）》和《中学教师专业标准（试行）》的主要内容，理解《标准》提出的四个基本理念。</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11）《中小学幼儿园安全管理办法》：掌握学校安全管理制度及安全教育的规定。</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8．教师职业道德规范。</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1）理解教师职业道德的内涵、特征、功能与作用，掌握教师职业道德评价的原则和标准，教师职业道德在教师素养中的作用。</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2）掌握教师职业行为规范的主要内容，运用教师行为规范要求正确处理与学生、学生家长、同事以及教育管理者的关系。</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3）理解教师职业道德养成的含义，掌握教师职业道德教育和自我养成的途径和方法。</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4）理解师德建设的重要性，掌握师德建设相关文件关于加强师德建设的内容、方法、途径等规定；运用教师职业道</w:t>
      </w:r>
      <w:r>
        <w:rPr>
          <w:rFonts w:hint="eastAsia" w:ascii="仿宋" w:hAnsi="仿宋" w:eastAsia="仿宋" w:cs="仿宋"/>
          <w:snapToGrid w:val="0"/>
          <w:kern w:val="0"/>
          <w:sz w:val="32"/>
          <w:szCs w:val="32"/>
        </w:rPr>
        <w:t>德规范要求、评价标准评判教师职业行为，结合实际提出加强师德建设的措施。</w:t>
      </w:r>
    </w:p>
    <w:p>
      <w:pPr>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相关文件：《关于进一步加强和改进师德建设的意见》《关于建立健全中小学师德建设长效机制的意见》《中小学教师职业道德规范》《中小学教师违反职业道德行为处理办法》《关于规范从教行为全面加强中小学教师师德建设的意见（试行）》及其附件《新时代中小学教师职业行为十项准则》。</w:t>
      </w:r>
    </w:p>
    <w:p>
      <w:pPr>
        <w:widowControl/>
        <w:shd w:val="clear" w:color="auto" w:fill="FFFFFF"/>
        <w:spacing w:line="570" w:lineRule="exact"/>
        <w:ind w:firstLine="640" w:firstLineChars="200"/>
        <w:jc w:val="left"/>
        <w:rPr>
          <w:rFonts w:ascii="黑体" w:hAnsi="黑体" w:eastAsia="黑体" w:cs="黑体"/>
          <w:snapToGrid w:val="0"/>
          <w:kern w:val="0"/>
          <w:sz w:val="32"/>
          <w:szCs w:val="32"/>
        </w:rPr>
      </w:pPr>
      <w:r>
        <w:rPr>
          <w:rFonts w:hint="eastAsia" w:ascii="黑体" w:hAnsi="黑体" w:eastAsia="黑体" w:cs="黑体"/>
          <w:snapToGrid w:val="0"/>
          <w:kern w:val="0"/>
          <w:sz w:val="32"/>
          <w:szCs w:val="32"/>
        </w:rPr>
        <w:t>四、考试形式、考试时间</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考试采用闭卷、笔试形式；全卷满分为</w:t>
      </w:r>
      <w:r>
        <w:rPr>
          <w:rFonts w:ascii="仿宋" w:hAnsi="仿宋" w:eastAsia="仿宋" w:cs="仿宋"/>
          <w:snapToGrid w:val="0"/>
          <w:kern w:val="0"/>
          <w:sz w:val="32"/>
          <w:szCs w:val="32"/>
        </w:rPr>
        <w:t>100分。考试时间为90分钟。</w:t>
      </w:r>
    </w:p>
    <w:p>
      <w:pPr>
        <w:widowControl/>
        <w:shd w:val="clear" w:color="auto" w:fill="FFFFFF"/>
        <w:spacing w:line="570" w:lineRule="exact"/>
        <w:ind w:firstLine="640" w:firstLineChars="200"/>
        <w:jc w:val="left"/>
        <w:rPr>
          <w:rFonts w:ascii="黑体" w:hAnsi="黑体" w:eastAsia="黑体" w:cs="宋体"/>
          <w:snapToGrid w:val="0"/>
          <w:kern w:val="0"/>
          <w:sz w:val="32"/>
          <w:szCs w:val="32"/>
        </w:rPr>
      </w:pPr>
      <w:r>
        <w:rPr>
          <w:rFonts w:hint="eastAsia" w:ascii="黑体" w:hAnsi="黑体" w:eastAsia="黑体" w:cs="Arial"/>
          <w:snapToGrid w:val="0"/>
          <w:kern w:val="0"/>
          <w:sz w:val="32"/>
          <w:szCs w:val="32"/>
        </w:rPr>
        <w:t>五、试卷结构</w:t>
      </w:r>
    </w:p>
    <w:p>
      <w:pPr>
        <w:widowControl/>
        <w:shd w:val="clear" w:color="auto" w:fill="FFFFFF"/>
        <w:spacing w:line="570" w:lineRule="exact"/>
        <w:ind w:firstLine="640" w:firstLineChars="200"/>
        <w:jc w:val="left"/>
        <w:rPr>
          <w:rFonts w:ascii="楷体" w:hAnsi="楷体" w:eastAsia="楷体" w:cs="宋体"/>
          <w:bCs/>
          <w:snapToGrid w:val="0"/>
          <w:kern w:val="0"/>
          <w:sz w:val="32"/>
          <w:szCs w:val="32"/>
        </w:rPr>
      </w:pPr>
      <w:r>
        <w:rPr>
          <w:rFonts w:hint="eastAsia" w:ascii="楷体" w:hAnsi="楷体" w:eastAsia="楷体" w:cs="Arial"/>
          <w:bCs/>
          <w:snapToGrid w:val="0"/>
          <w:kern w:val="0"/>
          <w:sz w:val="32"/>
          <w:szCs w:val="32"/>
        </w:rPr>
        <w:t>（一）题型与分值。</w:t>
      </w:r>
    </w:p>
    <w:p>
      <w:pPr>
        <w:widowControl/>
        <w:shd w:val="clear" w:color="auto" w:fill="FFFFFF"/>
        <w:spacing w:line="570" w:lineRule="exact"/>
        <w:ind w:firstLine="640" w:firstLineChars="200"/>
        <w:jc w:val="left"/>
        <w:rPr>
          <w:rFonts w:hint="eastAsia" w:ascii="仿宋" w:hAnsi="仿宋" w:eastAsia="仿宋" w:cs="Arial"/>
          <w:bCs/>
          <w:snapToGrid w:val="0"/>
          <w:kern w:val="0"/>
          <w:sz w:val="32"/>
          <w:szCs w:val="32"/>
        </w:rPr>
      </w:pPr>
      <w:r>
        <w:rPr>
          <w:rFonts w:hint="eastAsia" w:ascii="仿宋" w:hAnsi="仿宋" w:eastAsia="仿宋" w:cs="Arial"/>
          <w:bCs/>
          <w:snapToGrid w:val="0"/>
          <w:kern w:val="0"/>
          <w:sz w:val="32"/>
          <w:szCs w:val="32"/>
        </w:rPr>
        <w:t>单项选择题、多项选择题、判断题材料分析题共90道</w:t>
      </w:r>
      <w:r>
        <w:rPr>
          <w:rFonts w:ascii="仿宋" w:hAnsi="仿宋" w:eastAsia="仿宋" w:cs="Arial"/>
          <w:bCs/>
          <w:snapToGrid w:val="0"/>
          <w:kern w:val="0"/>
          <w:sz w:val="32"/>
          <w:szCs w:val="32"/>
        </w:rPr>
        <w:t>题，</w:t>
      </w:r>
      <w:r>
        <w:rPr>
          <w:rFonts w:hint="eastAsia" w:ascii="仿宋" w:hAnsi="仿宋" w:eastAsia="仿宋" w:cs="Arial"/>
          <w:bCs/>
          <w:snapToGrid w:val="0"/>
          <w:kern w:val="0"/>
          <w:sz w:val="32"/>
          <w:szCs w:val="32"/>
        </w:rPr>
        <w:t>共</w:t>
      </w:r>
      <w:r>
        <w:rPr>
          <w:rFonts w:ascii="仿宋" w:hAnsi="仿宋" w:eastAsia="仿宋" w:cs="Arial"/>
          <w:bCs/>
          <w:snapToGrid w:val="0"/>
          <w:kern w:val="0"/>
          <w:sz w:val="32"/>
          <w:szCs w:val="32"/>
        </w:rPr>
        <w:t>100</w:t>
      </w:r>
      <w:r>
        <w:rPr>
          <w:rFonts w:hint="eastAsia" w:ascii="仿宋" w:hAnsi="仿宋" w:eastAsia="仿宋" w:cs="Arial"/>
          <w:bCs/>
          <w:snapToGrid w:val="0"/>
          <w:kern w:val="0"/>
          <w:sz w:val="32"/>
          <w:szCs w:val="32"/>
        </w:rPr>
        <w:t>分。</w:t>
      </w:r>
    </w:p>
    <w:p>
      <w:pPr>
        <w:widowControl/>
        <w:shd w:val="clear" w:color="auto" w:fill="FFFFFF"/>
        <w:spacing w:line="570" w:lineRule="exact"/>
        <w:ind w:firstLine="640" w:firstLineChars="200"/>
        <w:jc w:val="left"/>
        <w:rPr>
          <w:rFonts w:ascii="楷体" w:hAnsi="楷体" w:eastAsia="楷体" w:cs="Arial"/>
          <w:bCs/>
          <w:snapToGrid w:val="0"/>
          <w:kern w:val="0"/>
          <w:sz w:val="32"/>
          <w:szCs w:val="32"/>
        </w:rPr>
      </w:pPr>
      <w:r>
        <w:rPr>
          <w:rFonts w:hint="eastAsia" w:ascii="楷体" w:hAnsi="楷体" w:eastAsia="楷体" w:cs="Arial"/>
          <w:bCs/>
          <w:snapToGrid w:val="0"/>
          <w:kern w:val="0"/>
          <w:sz w:val="32"/>
          <w:szCs w:val="32"/>
        </w:rPr>
        <w:t>（二）考试内容与分值。</w:t>
      </w:r>
    </w:p>
    <w:tbl>
      <w:tblPr>
        <w:tblStyle w:val="5"/>
        <w:tblW w:w="7428" w:type="dxa"/>
        <w:tblInd w:w="600" w:type="dxa"/>
        <w:tblLayout w:type="fixed"/>
        <w:tblCellMar>
          <w:top w:w="0" w:type="dxa"/>
          <w:left w:w="0" w:type="dxa"/>
          <w:bottom w:w="0" w:type="dxa"/>
          <w:right w:w="0" w:type="dxa"/>
        </w:tblCellMar>
      </w:tblPr>
      <w:tblGrid>
        <w:gridCol w:w="3714"/>
        <w:gridCol w:w="3714"/>
      </w:tblGrid>
      <w:tr>
        <w:tblPrEx>
          <w:tblCellMar>
            <w:top w:w="0" w:type="dxa"/>
            <w:left w:w="0" w:type="dxa"/>
            <w:bottom w:w="0" w:type="dxa"/>
            <w:right w:w="0" w:type="dxa"/>
          </w:tblCellMar>
        </w:tblPrEx>
        <w:trPr>
          <w:trHeight w:val="384"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考试模块</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分 值</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绪论</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4分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学生心理与教育</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16分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教师心理</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12分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学习心理</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16分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品德心理</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7分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课堂管理心理</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5分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德育概述</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3分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德育目标和德育内容</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4分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德育过程</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5分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德育原则</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3分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德育途径与方法</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5分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德育资源</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3分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教育政策法规</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9分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spacing w:line="570" w:lineRule="exact"/>
              <w:jc w:val="center"/>
              <w:rPr>
                <w:rFonts w:ascii="宋体" w:hAnsi="宋体" w:cs="仿宋"/>
                <w:snapToGrid w:val="0"/>
                <w:kern w:val="0"/>
                <w:sz w:val="24"/>
              </w:rPr>
            </w:pPr>
            <w:r>
              <w:rPr>
                <w:rStyle w:val="7"/>
                <w:rFonts w:hint="eastAsia" w:ascii="宋体" w:hAnsi="宋体" w:cs="仿宋"/>
                <w:b w:val="0"/>
                <w:snapToGrid w:val="0"/>
                <w:kern w:val="0"/>
                <w:sz w:val="24"/>
                <w:shd w:val="clear" w:color="auto" w:fill="FFFFFF"/>
              </w:rPr>
              <w:t>教师职业道德规范</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hint="eastAsia" w:ascii="宋体" w:hAnsi="宋体" w:cs="仿宋"/>
                <w:snapToGrid w:val="0"/>
                <w:kern w:val="0"/>
                <w:sz w:val="24"/>
              </w:rPr>
              <w:t>约</w:t>
            </w:r>
            <w:r>
              <w:rPr>
                <w:rFonts w:ascii="宋体" w:hAnsi="宋体" w:cs="仿宋"/>
                <w:snapToGrid w:val="0"/>
                <w:kern w:val="0"/>
                <w:sz w:val="24"/>
              </w:rPr>
              <w:t>8分</w:t>
            </w:r>
          </w:p>
        </w:tc>
      </w:tr>
      <w:tr>
        <w:tblPrEx>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cs="仿宋"/>
                <w:snapToGrid w:val="0"/>
                <w:kern w:val="0"/>
                <w:sz w:val="24"/>
              </w:rPr>
            </w:pPr>
            <w:r>
              <w:rPr>
                <w:rFonts w:hint="eastAsia" w:ascii="宋体" w:hAnsi="宋体" w:cs="仿宋"/>
                <w:snapToGrid w:val="0"/>
                <w:kern w:val="0"/>
                <w:sz w:val="24"/>
              </w:rPr>
              <w:t>合 计</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cs="仿宋"/>
                <w:snapToGrid w:val="0"/>
                <w:kern w:val="0"/>
                <w:sz w:val="24"/>
              </w:rPr>
            </w:pPr>
            <w:r>
              <w:rPr>
                <w:rFonts w:ascii="宋体" w:hAnsi="宋体" w:cs="仿宋"/>
                <w:snapToGrid w:val="0"/>
                <w:kern w:val="0"/>
                <w:sz w:val="24"/>
              </w:rPr>
              <w:t>100分</w:t>
            </w:r>
          </w:p>
        </w:tc>
      </w:tr>
    </w:tbl>
    <w:p>
      <w:pPr>
        <w:widowControl/>
        <w:shd w:val="clear" w:color="auto" w:fill="FFFFFF"/>
        <w:spacing w:line="570" w:lineRule="exact"/>
        <w:ind w:firstLine="470" w:firstLineChars="147"/>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（容易题、中等难度题、较难题的赋分比例约为</w:t>
      </w:r>
      <w:r>
        <w:rPr>
          <w:rFonts w:ascii="仿宋" w:hAnsi="仿宋" w:eastAsia="仿宋" w:cs="Arial"/>
          <w:snapToGrid w:val="0"/>
          <w:kern w:val="0"/>
          <w:sz w:val="32"/>
          <w:szCs w:val="32"/>
        </w:rPr>
        <w:t>4∶4∶2）</w:t>
      </w:r>
    </w:p>
    <w:p>
      <w:pPr>
        <w:widowControl/>
        <w:shd w:val="clear" w:color="auto" w:fill="FFFFFF"/>
        <w:spacing w:line="570" w:lineRule="exact"/>
        <w:ind w:firstLine="640" w:firstLineChars="200"/>
        <w:jc w:val="left"/>
        <w:rPr>
          <w:rFonts w:ascii="黑体" w:hAnsi="黑体" w:eastAsia="黑体" w:cs="宋体"/>
          <w:snapToGrid w:val="0"/>
          <w:kern w:val="0"/>
          <w:sz w:val="32"/>
          <w:szCs w:val="32"/>
        </w:rPr>
      </w:pPr>
      <w:r>
        <w:rPr>
          <w:rFonts w:hint="eastAsia" w:ascii="黑体" w:hAnsi="黑体" w:eastAsia="黑体" w:cs="Arial"/>
          <w:snapToGrid w:val="0"/>
          <w:kern w:val="0"/>
          <w:sz w:val="32"/>
          <w:szCs w:val="32"/>
        </w:rPr>
        <w:t>六、题型示例</w:t>
      </w:r>
    </w:p>
    <w:p>
      <w:pPr>
        <w:widowControl/>
        <w:shd w:val="clear" w:color="auto" w:fill="FFFFFF"/>
        <w:spacing w:line="570" w:lineRule="exact"/>
        <w:ind w:firstLine="640" w:firstLineChars="200"/>
        <w:jc w:val="left"/>
        <w:rPr>
          <w:rFonts w:ascii="楷体" w:hAnsi="楷体" w:eastAsia="楷体" w:cs="Arial"/>
          <w:bCs/>
          <w:snapToGrid w:val="0"/>
          <w:kern w:val="0"/>
          <w:sz w:val="32"/>
          <w:szCs w:val="32"/>
        </w:rPr>
      </w:pPr>
      <w:r>
        <w:rPr>
          <w:rFonts w:hint="eastAsia" w:ascii="楷体" w:hAnsi="楷体" w:eastAsia="楷体" w:cs="Arial"/>
          <w:bCs/>
          <w:snapToGrid w:val="0"/>
          <w:kern w:val="0"/>
          <w:sz w:val="32"/>
          <w:szCs w:val="32"/>
        </w:rPr>
        <w:t>（一）单项选择题。（本大题共</w:t>
      </w:r>
      <w:r>
        <w:rPr>
          <w:rFonts w:ascii="楷体" w:hAnsi="楷体" w:eastAsia="楷体" w:cs="Arial"/>
          <w:bCs/>
          <w:snapToGrid w:val="0"/>
          <w:kern w:val="0"/>
          <w:sz w:val="32"/>
          <w:szCs w:val="32"/>
        </w:rPr>
        <w:t>60题，每小题0.5分，共30分）</w:t>
      </w:r>
    </w:p>
    <w:p>
      <w:pPr>
        <w:widowControl/>
        <w:shd w:val="clear" w:color="auto" w:fill="FFFFFF"/>
        <w:spacing w:line="570" w:lineRule="exact"/>
        <w:ind w:firstLine="63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在每小题的四个备选答案中选出一个正确答案，并将其代码填涂在答题卡上。错选、多选或未选均不得分。</w:t>
      </w:r>
    </w:p>
    <w:p>
      <w:pPr>
        <w:spacing w:line="570" w:lineRule="exact"/>
        <w:ind w:firstLine="640" w:firstLineChars="200"/>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【例</w:t>
      </w:r>
      <w:r>
        <w:rPr>
          <w:rFonts w:ascii="仿宋" w:hAnsi="仿宋" w:eastAsia="仿宋" w:cs="Arial"/>
          <w:bCs/>
          <w:snapToGrid w:val="0"/>
          <w:kern w:val="0"/>
          <w:sz w:val="32"/>
          <w:szCs w:val="32"/>
        </w:rPr>
        <w:t>1】斯金纳的谜箱实验发现：小白鼠在谜箱中乱窜，无</w:t>
      </w:r>
      <w:r>
        <w:rPr>
          <w:rFonts w:hint="eastAsia" w:ascii="仿宋" w:hAnsi="仿宋" w:eastAsia="仿宋" w:cs="Arial"/>
          <w:bCs/>
          <w:snapToGrid w:val="0"/>
          <w:kern w:val="0"/>
          <w:sz w:val="32"/>
          <w:szCs w:val="32"/>
        </w:rPr>
        <w:t>意中压到谜箱中传送食物的杠杆而获得食物，后来多次同样的行为得到相同的结果，小白鼠按压杠杆的频率迅速增加。该实验结果表明，对个体行为塑造起作用的是</w:t>
      </w:r>
    </w:p>
    <w:p>
      <w:pPr>
        <w:spacing w:line="570" w:lineRule="exact"/>
        <w:ind w:firstLine="640" w:firstLineChars="200"/>
        <w:rPr>
          <w:rFonts w:ascii="仿宋" w:hAnsi="仿宋" w:eastAsia="仿宋" w:cs="Arial"/>
          <w:bCs/>
          <w:snapToGrid w:val="0"/>
          <w:kern w:val="0"/>
          <w:sz w:val="32"/>
          <w:szCs w:val="32"/>
        </w:rPr>
      </w:pPr>
      <w:r>
        <w:rPr>
          <w:rFonts w:ascii="仿宋" w:hAnsi="仿宋" w:eastAsia="仿宋" w:cs="Arial"/>
          <w:bCs/>
          <w:snapToGrid w:val="0"/>
          <w:kern w:val="0"/>
          <w:sz w:val="32"/>
          <w:szCs w:val="32"/>
        </w:rPr>
        <w:t xml:space="preserve">A．分化   </w:t>
      </w:r>
      <w:r>
        <w:rPr>
          <w:rFonts w:ascii="仿宋" w:hAnsi="仿宋" w:eastAsia="仿宋" w:cs="Arial"/>
          <w:bCs/>
          <w:snapToGrid w:val="0"/>
          <w:kern w:val="0"/>
          <w:sz w:val="32"/>
          <w:szCs w:val="32"/>
        </w:rPr>
        <w:tab/>
      </w:r>
      <w:r>
        <w:rPr>
          <w:rFonts w:ascii="仿宋" w:hAnsi="仿宋" w:eastAsia="仿宋" w:cs="Arial"/>
          <w:bCs/>
          <w:snapToGrid w:val="0"/>
          <w:kern w:val="0"/>
          <w:sz w:val="32"/>
          <w:szCs w:val="32"/>
        </w:rPr>
        <w:t xml:space="preserve">      B．</w:t>
      </w:r>
      <w:r>
        <w:rPr>
          <w:rFonts w:hint="eastAsia" w:ascii="仿宋" w:hAnsi="仿宋" w:eastAsia="仿宋" w:cs="Arial"/>
          <w:bCs/>
          <w:snapToGrid w:val="0"/>
          <w:kern w:val="0"/>
          <w:sz w:val="32"/>
          <w:szCs w:val="32"/>
        </w:rPr>
        <w:t>强化</w:t>
      </w:r>
    </w:p>
    <w:p>
      <w:pPr>
        <w:spacing w:line="570" w:lineRule="exact"/>
        <w:ind w:firstLine="640" w:firstLineChars="200"/>
        <w:rPr>
          <w:rFonts w:ascii="仿宋" w:hAnsi="仿宋" w:eastAsia="仿宋" w:cs="Arial"/>
          <w:bCs/>
          <w:snapToGrid w:val="0"/>
          <w:kern w:val="0"/>
          <w:sz w:val="32"/>
          <w:szCs w:val="32"/>
        </w:rPr>
      </w:pPr>
      <w:r>
        <w:rPr>
          <w:rFonts w:ascii="仿宋" w:hAnsi="仿宋" w:eastAsia="仿宋" w:cs="Arial"/>
          <w:bCs/>
          <w:snapToGrid w:val="0"/>
          <w:kern w:val="0"/>
          <w:sz w:val="32"/>
          <w:szCs w:val="32"/>
        </w:rPr>
        <w:t>C．</w:t>
      </w:r>
      <w:r>
        <w:rPr>
          <w:rFonts w:hint="eastAsia" w:ascii="仿宋" w:hAnsi="仿宋" w:eastAsia="仿宋" w:cs="Arial"/>
          <w:bCs/>
          <w:snapToGrid w:val="0"/>
          <w:kern w:val="0"/>
          <w:sz w:val="32"/>
          <w:szCs w:val="32"/>
        </w:rPr>
        <w:t>泛化</w:t>
      </w:r>
      <w:r>
        <w:rPr>
          <w:rFonts w:ascii="仿宋" w:hAnsi="仿宋" w:eastAsia="仿宋" w:cs="Arial"/>
          <w:bCs/>
          <w:snapToGrid w:val="0"/>
          <w:kern w:val="0"/>
          <w:sz w:val="32"/>
          <w:szCs w:val="32"/>
        </w:rPr>
        <w:tab/>
      </w:r>
      <w:r>
        <w:rPr>
          <w:rFonts w:ascii="仿宋" w:hAnsi="仿宋" w:eastAsia="仿宋" w:cs="Arial"/>
          <w:bCs/>
          <w:snapToGrid w:val="0"/>
          <w:kern w:val="0"/>
          <w:sz w:val="32"/>
          <w:szCs w:val="32"/>
        </w:rPr>
        <w:t xml:space="preserve">         D．</w:t>
      </w:r>
      <w:r>
        <w:rPr>
          <w:rFonts w:hint="eastAsia" w:ascii="仿宋" w:hAnsi="仿宋" w:eastAsia="仿宋" w:cs="Arial"/>
          <w:bCs/>
          <w:snapToGrid w:val="0"/>
          <w:kern w:val="0"/>
          <w:sz w:val="32"/>
          <w:szCs w:val="32"/>
        </w:rPr>
        <w:t>类化</w:t>
      </w:r>
    </w:p>
    <w:p>
      <w:pPr>
        <w:shd w:val="clear" w:color="auto" w:fill="FFFFFF"/>
        <w:spacing w:line="570" w:lineRule="exact"/>
        <w:ind w:firstLine="640" w:firstLineChars="200"/>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考查目的：</w:t>
      </w:r>
      <w:r>
        <w:rPr>
          <w:rFonts w:hint="eastAsia" w:ascii="仿宋" w:hAnsi="仿宋" w:eastAsia="仿宋" w:cs="仿宋"/>
          <w:snapToGrid w:val="0"/>
          <w:kern w:val="0"/>
          <w:sz w:val="32"/>
          <w:szCs w:val="32"/>
        </w:rPr>
        <w:t>了解斯金纳的操作性条件作用理论。</w:t>
      </w:r>
    </w:p>
    <w:p>
      <w:pPr>
        <w:shd w:val="clear" w:color="auto" w:fill="FFFFFF"/>
        <w:spacing w:line="570" w:lineRule="exact"/>
        <w:ind w:firstLine="640" w:firstLineChars="200"/>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解析：</w:t>
      </w:r>
      <w:r>
        <w:rPr>
          <w:rFonts w:ascii="仿宋" w:hAnsi="仿宋" w:eastAsia="仿宋" w:cs="Arial"/>
          <w:bCs/>
          <w:snapToGrid w:val="0"/>
          <w:kern w:val="0"/>
          <w:sz w:val="32"/>
          <w:szCs w:val="32"/>
        </w:rPr>
        <w:t>操作性条件反射</w:t>
      </w:r>
      <w:r>
        <w:rPr>
          <w:rFonts w:hint="eastAsia" w:ascii="仿宋" w:hAnsi="仿宋" w:eastAsia="仿宋" w:cs="Arial"/>
          <w:bCs/>
          <w:snapToGrid w:val="0"/>
          <w:kern w:val="0"/>
          <w:sz w:val="32"/>
          <w:szCs w:val="32"/>
        </w:rPr>
        <w:t>是</w:t>
      </w:r>
      <w:r>
        <w:rPr>
          <w:rFonts w:ascii="仿宋" w:hAnsi="仿宋" w:eastAsia="仿宋" w:cs="Arial"/>
          <w:bCs/>
          <w:snapToGrid w:val="0"/>
          <w:kern w:val="0"/>
          <w:sz w:val="32"/>
          <w:szCs w:val="32"/>
        </w:rPr>
        <w:t>由美国心理学家</w:t>
      </w:r>
      <w:r>
        <w:rPr>
          <w:rFonts w:hint="eastAsia" w:ascii="仿宋" w:hAnsi="仿宋" w:eastAsia="仿宋" w:cs="Arial"/>
          <w:bCs/>
          <w:snapToGrid w:val="0"/>
          <w:kern w:val="0"/>
          <w:sz w:val="32"/>
          <w:szCs w:val="32"/>
        </w:rPr>
        <w:t>斯金纳</w:t>
      </w:r>
      <w:r>
        <w:rPr>
          <w:rFonts w:ascii="仿宋" w:hAnsi="仿宋" w:eastAsia="仿宋" w:cs="Arial"/>
          <w:bCs/>
          <w:snapToGrid w:val="0"/>
          <w:kern w:val="0"/>
          <w:sz w:val="32"/>
          <w:szCs w:val="32"/>
        </w:rPr>
        <w:t>命名，是一种由刺激引起的行为改变。他关于操作性条件反射作用的实验，是在他设计的一种动物实验仪器即著名的斯金纳箱中进行的。斯金纳通过</w:t>
      </w:r>
      <w:r>
        <w:rPr>
          <w:rFonts w:hint="eastAsia" w:ascii="仿宋" w:hAnsi="仿宋" w:eastAsia="仿宋" w:cs="Arial"/>
          <w:bCs/>
          <w:snapToGrid w:val="0"/>
          <w:kern w:val="0"/>
          <w:sz w:val="32"/>
          <w:szCs w:val="32"/>
        </w:rPr>
        <w:t>实验</w:t>
      </w:r>
      <w:r>
        <w:rPr>
          <w:rFonts w:ascii="仿宋" w:hAnsi="仿宋" w:eastAsia="仿宋" w:cs="Arial"/>
          <w:bCs/>
          <w:snapToGrid w:val="0"/>
          <w:kern w:val="0"/>
          <w:sz w:val="32"/>
          <w:szCs w:val="32"/>
        </w:rPr>
        <w:t>发现，动物的学习行为是随着一个起强化作用的</w:t>
      </w:r>
      <w:r>
        <w:rPr>
          <w:rFonts w:hint="eastAsia" w:ascii="仿宋" w:hAnsi="仿宋" w:eastAsia="仿宋" w:cs="Arial"/>
          <w:bCs/>
          <w:snapToGrid w:val="0"/>
          <w:kern w:val="0"/>
          <w:sz w:val="32"/>
          <w:szCs w:val="32"/>
        </w:rPr>
        <w:t>刺激</w:t>
      </w:r>
      <w:r>
        <w:rPr>
          <w:rFonts w:ascii="仿宋" w:hAnsi="仿宋" w:eastAsia="仿宋" w:cs="Arial"/>
          <w:bCs/>
          <w:snapToGrid w:val="0"/>
          <w:kern w:val="0"/>
          <w:sz w:val="32"/>
          <w:szCs w:val="32"/>
        </w:rPr>
        <w:t>而发生的，当动物获得食物以后，按压杠杆的次数大大增加。</w:t>
      </w:r>
    </w:p>
    <w:p>
      <w:pPr>
        <w:shd w:val="clear" w:color="auto" w:fill="FFFFFF"/>
        <w:spacing w:line="570" w:lineRule="exact"/>
        <w:ind w:firstLine="640" w:firstLineChars="200"/>
        <w:jc w:val="left"/>
        <w:rPr>
          <w:rFonts w:ascii="仿宋" w:hAnsi="仿宋" w:eastAsia="仿宋" w:cs="Arial"/>
          <w:bCs/>
          <w:snapToGrid w:val="0"/>
          <w:kern w:val="0"/>
          <w:sz w:val="32"/>
          <w:szCs w:val="32"/>
        </w:rPr>
      </w:pPr>
      <w:r>
        <w:rPr>
          <w:rFonts w:ascii="仿宋" w:hAnsi="仿宋" w:eastAsia="仿宋" w:cs="Arial"/>
          <w:bCs/>
          <w:snapToGrid w:val="0"/>
          <w:kern w:val="0"/>
          <w:sz w:val="32"/>
          <w:szCs w:val="32"/>
        </w:rPr>
        <w:t>强化理论是斯金纳理论的最重要部分和基础，强化是指通过某一</w:t>
      </w:r>
      <w:r>
        <w:rPr>
          <w:rFonts w:hint="eastAsia" w:ascii="仿宋" w:hAnsi="仿宋" w:eastAsia="仿宋" w:cs="Arial"/>
          <w:bCs/>
          <w:snapToGrid w:val="0"/>
          <w:kern w:val="0"/>
          <w:sz w:val="32"/>
          <w:szCs w:val="32"/>
        </w:rPr>
        <w:t>事物</w:t>
      </w:r>
      <w:r>
        <w:rPr>
          <w:rFonts w:ascii="仿宋" w:hAnsi="仿宋" w:eastAsia="仿宋" w:cs="Arial"/>
          <w:bCs/>
          <w:snapToGrid w:val="0"/>
          <w:kern w:val="0"/>
          <w:sz w:val="32"/>
          <w:szCs w:val="32"/>
        </w:rPr>
        <w:t>增强某种行为的过程。</w:t>
      </w:r>
      <w:r>
        <w:rPr>
          <w:rFonts w:hint="eastAsia" w:ascii="仿宋" w:hAnsi="仿宋" w:eastAsia="仿宋" w:cs="Arial"/>
          <w:bCs/>
          <w:snapToGrid w:val="0"/>
          <w:kern w:val="0"/>
          <w:sz w:val="32"/>
          <w:szCs w:val="32"/>
        </w:rPr>
        <w:t>斯金纳</w:t>
      </w:r>
      <w:r>
        <w:rPr>
          <w:rFonts w:ascii="仿宋" w:hAnsi="仿宋" w:eastAsia="仿宋" w:cs="Arial"/>
          <w:bCs/>
          <w:snapToGrid w:val="0"/>
          <w:kern w:val="0"/>
          <w:sz w:val="32"/>
          <w:szCs w:val="32"/>
        </w:rPr>
        <w:t>认为行为之所以发生变化就是因为强化作用，因此对强化的控制就是对行为的控制。在斯金纳的体系中，他使用强化而不是奖励，因为奖励是对与愉快情景相联系的行为的主观解释，而强化则是一个中性术语，简单的定义为能够增强反应频率的效果。根据不同标准，强化分为不同类别。</w:t>
      </w:r>
      <w:r>
        <w:rPr>
          <w:rFonts w:hint="eastAsia" w:ascii="仿宋" w:hAnsi="仿宋" w:eastAsia="仿宋" w:cs="Arial"/>
          <w:bCs/>
          <w:snapToGrid w:val="0"/>
          <w:kern w:val="0"/>
          <w:sz w:val="32"/>
          <w:szCs w:val="32"/>
        </w:rPr>
        <w:t>本题的</w:t>
      </w:r>
      <w:r>
        <w:rPr>
          <w:rFonts w:ascii="仿宋" w:hAnsi="仿宋" w:eastAsia="仿宋" w:cs="Arial"/>
          <w:bCs/>
          <w:snapToGrid w:val="0"/>
          <w:kern w:val="0"/>
          <w:sz w:val="32"/>
          <w:szCs w:val="32"/>
        </w:rPr>
        <w:t>ACD选项不符合题意，属于了解层次，较难题。</w:t>
      </w:r>
    </w:p>
    <w:p>
      <w:pPr>
        <w:shd w:val="clear" w:color="auto" w:fill="FFFFFF"/>
        <w:spacing w:line="570" w:lineRule="exact"/>
        <w:ind w:firstLine="640" w:firstLineChars="200"/>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答案：</w:t>
      </w:r>
      <w:r>
        <w:rPr>
          <w:rFonts w:ascii="仿宋" w:hAnsi="仿宋" w:eastAsia="仿宋" w:cs="Arial"/>
          <w:bCs/>
          <w:snapToGrid w:val="0"/>
          <w:kern w:val="0"/>
          <w:sz w:val="32"/>
          <w:szCs w:val="32"/>
        </w:rPr>
        <w:t>B</w:t>
      </w:r>
    </w:p>
    <w:p>
      <w:pPr>
        <w:widowControl/>
        <w:shd w:val="clear" w:color="auto" w:fill="FFFFFF"/>
        <w:spacing w:line="570" w:lineRule="exact"/>
        <w:ind w:left="718" w:leftChars="304" w:hanging="80" w:hangingChars="25"/>
        <w:jc w:val="left"/>
        <w:rPr>
          <w:rFonts w:ascii="仿宋" w:hAnsi="仿宋" w:eastAsia="仿宋" w:cs="Arial"/>
          <w:snapToGrid w:val="0"/>
          <w:kern w:val="0"/>
          <w:sz w:val="32"/>
          <w:szCs w:val="32"/>
        </w:rPr>
      </w:pPr>
      <w:r>
        <w:rPr>
          <w:rFonts w:hint="eastAsia" w:ascii="仿宋" w:hAnsi="仿宋" w:eastAsia="仿宋" w:cs="Arial"/>
          <w:bCs/>
          <w:snapToGrid w:val="0"/>
          <w:kern w:val="0"/>
          <w:sz w:val="32"/>
          <w:szCs w:val="32"/>
        </w:rPr>
        <w:t>评分标准：</w:t>
      </w:r>
    </w:p>
    <w:tbl>
      <w:tblPr>
        <w:tblStyle w:val="5"/>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hint="eastAsia" w:ascii="仿宋" w:hAnsi="仿宋" w:eastAsia="仿宋" w:cs="宋体"/>
                <w:snapToGrid w:val="0"/>
                <w:kern w:val="0"/>
                <w:sz w:val="32"/>
                <w:szCs w:val="32"/>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hint="eastAsia" w:ascii="仿宋" w:hAnsi="仿宋" w:eastAsia="仿宋" w:cs="宋体"/>
                <w:snapToGrid w:val="0"/>
                <w:kern w:val="0"/>
                <w:sz w:val="32"/>
                <w:szCs w:val="32"/>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ascii="仿宋" w:hAnsi="仿宋" w:eastAsia="仿宋" w:cs="宋体"/>
                <w:snapToGrid w:val="0"/>
                <w:kern w:val="0"/>
                <w:sz w:val="32"/>
                <w:szCs w:val="32"/>
              </w:rPr>
              <w:t>0.5分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hint="eastAsia" w:ascii="仿宋" w:hAnsi="仿宋" w:eastAsia="仿宋" w:cs="宋体"/>
                <w:snapToGrid w:val="0"/>
                <w:kern w:val="0"/>
                <w:sz w:val="32"/>
                <w:szCs w:val="32"/>
              </w:rPr>
              <w:t>选</w:t>
            </w:r>
            <w:r>
              <w:rPr>
                <w:rFonts w:ascii="仿宋" w:hAnsi="仿宋" w:eastAsia="仿宋" w:cs="Arial"/>
                <w:snapToGrid w:val="0"/>
                <w:kern w:val="0"/>
                <w:sz w:val="32"/>
                <w:szCs w:val="32"/>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ascii="仿宋" w:hAnsi="仿宋" w:eastAsia="仿宋" w:cs="宋体"/>
                <w:snapToGrid w:val="0"/>
                <w:kern w:val="0"/>
                <w:sz w:val="32"/>
                <w:szCs w:val="32"/>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hint="eastAsia" w:ascii="仿宋" w:hAnsi="仿宋" w:eastAsia="仿宋" w:cs="Arial"/>
                <w:snapToGrid w:val="0"/>
                <w:kern w:val="0"/>
                <w:sz w:val="32"/>
                <w:szCs w:val="32"/>
              </w:rPr>
              <w:t>错选、多选或未选</w:t>
            </w:r>
          </w:p>
        </w:tc>
      </w:tr>
    </w:tbl>
    <w:p>
      <w:pPr>
        <w:shd w:val="clear" w:color="auto" w:fill="FFFFFF"/>
        <w:spacing w:line="570" w:lineRule="exact"/>
        <w:ind w:firstLine="640" w:firstLineChars="200"/>
        <w:jc w:val="left"/>
        <w:rPr>
          <w:rFonts w:ascii="楷体" w:hAnsi="楷体" w:eastAsia="楷体" w:cs="Arial"/>
          <w:snapToGrid w:val="0"/>
          <w:kern w:val="0"/>
          <w:sz w:val="32"/>
          <w:szCs w:val="32"/>
        </w:rPr>
      </w:pPr>
      <w:r>
        <w:rPr>
          <w:rFonts w:hint="eastAsia" w:ascii="楷体" w:hAnsi="楷体" w:eastAsia="楷体" w:cs="Arial"/>
          <w:snapToGrid w:val="0"/>
          <w:kern w:val="0"/>
          <w:sz w:val="32"/>
          <w:szCs w:val="32"/>
        </w:rPr>
        <w:t>分）</w:t>
      </w:r>
    </w:p>
    <w:p>
      <w:pPr>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在各小题列出的选项中有两个或两个以上是正确的，请将其代码填涂在答题卡上，错选、多选或未选均不得分，</w:t>
      </w:r>
      <w:r>
        <w:rPr>
          <w:rFonts w:hint="eastAsia" w:ascii="仿宋" w:hAnsi="仿宋" w:eastAsia="仿宋" w:cs="Arial"/>
          <w:snapToGrid w:val="0"/>
          <w:kern w:val="0"/>
          <w:sz w:val="32"/>
          <w:szCs w:val="32"/>
          <w:em w:val="dot"/>
        </w:rPr>
        <w:t>少选且选择正确的，每个选项答案给</w:t>
      </w:r>
      <w:r>
        <w:rPr>
          <w:rFonts w:ascii="仿宋" w:hAnsi="仿宋" w:eastAsia="仿宋" w:cs="Arial"/>
          <w:snapToGrid w:val="0"/>
          <w:kern w:val="0"/>
          <w:sz w:val="32"/>
          <w:szCs w:val="32"/>
          <w:em w:val="dot"/>
        </w:rPr>
        <w:t>0.5分</w:t>
      </w:r>
      <w:r>
        <w:rPr>
          <w:rFonts w:hint="eastAsia" w:ascii="仿宋" w:hAnsi="仿宋" w:eastAsia="仿宋" w:cs="Arial"/>
          <w:snapToGrid w:val="0"/>
          <w:kern w:val="0"/>
          <w:sz w:val="32"/>
          <w:szCs w:val="32"/>
        </w:rPr>
        <w:t>。</w:t>
      </w:r>
      <w:r>
        <w:rPr>
          <w:rFonts w:hint="eastAsia" w:ascii="宋体" w:hAnsi="宋体" w:cs="宋体"/>
          <w:snapToGrid w:val="0"/>
          <w:kern w:val="0"/>
          <w:sz w:val="32"/>
          <w:szCs w:val="32"/>
        </w:rPr>
        <w:t> </w:t>
      </w:r>
    </w:p>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Style w:val="9"/>
          <w:rFonts w:hint="eastAsia" w:ascii="仿宋" w:hAnsi="仿宋" w:eastAsia="仿宋" w:cs="仿宋"/>
          <w:b w:val="0"/>
          <w:bCs w:val="0"/>
          <w:snapToGrid w:val="0"/>
          <w:kern w:val="0"/>
        </w:rPr>
        <w:t>【例</w:t>
      </w:r>
      <w:r>
        <w:rPr>
          <w:rStyle w:val="9"/>
          <w:rFonts w:ascii="仿宋" w:hAnsi="仿宋" w:eastAsia="仿宋" w:cs="仿宋"/>
          <w:b w:val="0"/>
          <w:bCs w:val="0"/>
          <w:snapToGrid w:val="0"/>
          <w:kern w:val="0"/>
        </w:rPr>
        <w:t>1】</w:t>
      </w:r>
      <w:bookmarkStart w:id="0" w:name="BkEDIT74TG"/>
      <w:r>
        <w:rPr>
          <w:rFonts w:hint="eastAsia" w:ascii="仿宋" w:hAnsi="仿宋" w:eastAsia="仿宋" w:cs="Arial"/>
          <w:bCs/>
          <w:snapToGrid w:val="0"/>
          <w:kern w:val="0"/>
          <w:sz w:val="32"/>
          <w:szCs w:val="32"/>
        </w:rPr>
        <w:t>某小学充分利用本地资源开展德育活动，组织学生参观广西民族博物馆，观看《花山壁画》等视频、担任义务讲解员。这些活动运用的德育方法有</w:t>
      </w:r>
    </w:p>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Fonts w:ascii="仿宋" w:hAnsi="仿宋" w:eastAsia="仿宋" w:cs="Arial"/>
          <w:bCs/>
          <w:snapToGrid w:val="0"/>
          <w:kern w:val="0"/>
          <w:sz w:val="32"/>
          <w:szCs w:val="32"/>
        </w:rPr>
        <w:tab/>
      </w:r>
      <w:r>
        <w:rPr>
          <w:rFonts w:ascii="仿宋" w:hAnsi="仿宋" w:eastAsia="仿宋" w:cs="Arial"/>
          <w:bCs/>
          <w:snapToGrid w:val="0"/>
          <w:kern w:val="0"/>
          <w:sz w:val="32"/>
          <w:szCs w:val="32"/>
        </w:rPr>
        <w:t xml:space="preserve">A．榜样示范法     </w:t>
      </w:r>
      <w:r>
        <w:rPr>
          <w:rFonts w:ascii="仿宋" w:hAnsi="仿宋" w:eastAsia="仿宋" w:cs="Arial"/>
          <w:bCs/>
          <w:snapToGrid w:val="0"/>
          <w:kern w:val="0"/>
          <w:sz w:val="32"/>
          <w:szCs w:val="32"/>
        </w:rPr>
        <w:tab/>
      </w:r>
      <w:r>
        <w:rPr>
          <w:rFonts w:ascii="仿宋" w:hAnsi="仿宋" w:eastAsia="仿宋" w:cs="Arial"/>
          <w:bCs/>
          <w:snapToGrid w:val="0"/>
          <w:kern w:val="0"/>
          <w:sz w:val="32"/>
          <w:szCs w:val="32"/>
        </w:rPr>
        <w:t xml:space="preserve"> B．实际锻炼法 </w:t>
      </w:r>
    </w:p>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Fonts w:ascii="仿宋" w:hAnsi="仿宋" w:eastAsia="仿宋" w:cs="Arial"/>
          <w:bCs/>
          <w:snapToGrid w:val="0"/>
          <w:kern w:val="0"/>
          <w:sz w:val="32"/>
          <w:szCs w:val="32"/>
        </w:rPr>
        <w:tab/>
      </w:r>
      <w:r>
        <w:rPr>
          <w:rFonts w:ascii="仿宋" w:hAnsi="仿宋" w:eastAsia="仿宋" w:cs="Arial"/>
          <w:bCs/>
          <w:snapToGrid w:val="0"/>
          <w:kern w:val="0"/>
          <w:sz w:val="32"/>
          <w:szCs w:val="32"/>
        </w:rPr>
        <w:t>C．情感陶冶法</w:t>
      </w:r>
      <w:r>
        <w:rPr>
          <w:rFonts w:ascii="仿宋" w:hAnsi="仿宋" w:eastAsia="仿宋" w:cs="Arial"/>
          <w:bCs/>
          <w:snapToGrid w:val="0"/>
          <w:kern w:val="0"/>
          <w:sz w:val="32"/>
          <w:szCs w:val="32"/>
        </w:rPr>
        <w:tab/>
      </w:r>
      <w:r>
        <w:rPr>
          <w:rFonts w:ascii="仿宋" w:hAnsi="仿宋" w:eastAsia="仿宋" w:cs="Arial"/>
          <w:bCs/>
          <w:snapToGrid w:val="0"/>
          <w:kern w:val="0"/>
          <w:sz w:val="32"/>
          <w:szCs w:val="32"/>
        </w:rPr>
        <w:t xml:space="preserve">      D．理想激励法</w:t>
      </w:r>
    </w:p>
    <w:bookmarkEnd w:id="0"/>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Fonts w:ascii="仿宋" w:hAnsi="仿宋" w:eastAsia="仿宋" w:cs="Arial"/>
          <w:snapToGrid w:val="0"/>
          <w:kern w:val="0"/>
          <w:sz w:val="32"/>
          <w:szCs w:val="32"/>
        </w:rPr>
        <w:t xml:space="preserve"> </w:t>
      </w:r>
      <w:r>
        <w:rPr>
          <w:rFonts w:hint="eastAsia" w:ascii="仿宋" w:hAnsi="仿宋" w:eastAsia="仿宋" w:cs="Arial"/>
          <w:bCs/>
          <w:snapToGrid w:val="0"/>
          <w:kern w:val="0"/>
          <w:sz w:val="32"/>
          <w:szCs w:val="32"/>
        </w:rPr>
        <w:t>考查目的：</w:t>
      </w:r>
      <w:r>
        <w:rPr>
          <w:rFonts w:hint="eastAsia" w:ascii="仿宋" w:hAnsi="仿宋" w:eastAsia="仿宋" w:cs="仿宋"/>
          <w:snapToGrid w:val="0"/>
          <w:kern w:val="0"/>
          <w:sz w:val="32"/>
          <w:szCs w:val="32"/>
        </w:rPr>
        <w:t>运用中小学常用的德育方法解决德育实践中的问题。</w:t>
      </w:r>
    </w:p>
    <w:p>
      <w:pPr>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bCs/>
          <w:snapToGrid w:val="0"/>
          <w:kern w:val="0"/>
          <w:sz w:val="32"/>
          <w:szCs w:val="32"/>
        </w:rPr>
        <w:t>解析：德育方法是为达到德育目的，实现德育内容，运用德育手段进行的教育者和受教育者相互作用的活动方式的总和。目前，我国中小学普遍运用的德育方法主要有：语言说理法、榜样示范法、实际锻炼法、情感陶冶法、理想激励法、品德评价法等等。其中，榜样示范法是指教师用榜样人物的优秀品德来影响学生的思想、情感和行为的教育方法。实际锻炼法是指教师指导学生参加实际活动，在实践中进行锻炼，以提高品德认识和实际活动能力，形成良好品德行为习惯的方法。情感陶冶法是指教师通过设置一定的情境让学生自然而然地得到道德情感与心灵的熏陶的一种教育方法。理想激励法是指教师通过人格理想或价值理想等促进学生形成道德理想、道德信念的方式进行道德教育的方法。本题中组织学生参观广西民族博物馆，观看《花山壁画》等视频、担任义务讲解员运用的是情感陶冶法和实际锻炼法。因此，</w:t>
      </w:r>
      <w:r>
        <w:rPr>
          <w:rFonts w:hint="eastAsia" w:ascii="仿宋" w:hAnsi="仿宋" w:eastAsia="仿宋" w:cs="Arial"/>
          <w:snapToGrid w:val="0"/>
          <w:kern w:val="0"/>
          <w:sz w:val="32"/>
          <w:szCs w:val="32"/>
        </w:rPr>
        <w:t>选项</w:t>
      </w:r>
      <w:r>
        <w:rPr>
          <w:rFonts w:ascii="仿宋" w:hAnsi="仿宋" w:eastAsia="仿宋" w:cs="Arial"/>
          <w:bCs/>
          <w:snapToGrid w:val="0"/>
          <w:kern w:val="0"/>
          <w:sz w:val="32"/>
          <w:szCs w:val="32"/>
        </w:rPr>
        <w:t>B</w:t>
      </w:r>
      <w:r>
        <w:rPr>
          <w:rFonts w:ascii="仿宋" w:hAnsi="仿宋" w:eastAsia="仿宋" w:cs="Arial"/>
          <w:snapToGrid w:val="0"/>
          <w:kern w:val="0"/>
          <w:sz w:val="32"/>
          <w:szCs w:val="32"/>
        </w:rPr>
        <w:t>C是正确答案。该题属于理解层次，容易题。</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bCs/>
          <w:snapToGrid w:val="0"/>
          <w:kern w:val="0"/>
          <w:sz w:val="32"/>
          <w:szCs w:val="32"/>
        </w:rPr>
        <w:t>答案：</w:t>
      </w:r>
      <w:r>
        <w:rPr>
          <w:rFonts w:ascii="仿宋" w:hAnsi="仿宋" w:eastAsia="仿宋" w:cs="Arial"/>
          <w:bCs/>
          <w:snapToGrid w:val="0"/>
          <w:kern w:val="0"/>
          <w:sz w:val="32"/>
          <w:szCs w:val="32"/>
        </w:rPr>
        <w:t>B</w:t>
      </w:r>
      <w:r>
        <w:rPr>
          <w:rFonts w:ascii="仿宋" w:hAnsi="仿宋" w:eastAsia="仿宋" w:cs="Arial"/>
          <w:snapToGrid w:val="0"/>
          <w:kern w:val="0"/>
          <w:sz w:val="32"/>
          <w:szCs w:val="32"/>
        </w:rPr>
        <w:t>C</w:t>
      </w:r>
    </w:p>
    <w:p>
      <w:pPr>
        <w:widowControl/>
        <w:shd w:val="clear" w:color="auto" w:fill="FFFFFF"/>
        <w:spacing w:line="570" w:lineRule="exact"/>
        <w:ind w:left="718" w:leftChars="304" w:hanging="80" w:hangingChars="25"/>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评分标准：</w:t>
      </w:r>
    </w:p>
    <w:tbl>
      <w:tblPr>
        <w:tblStyle w:val="5"/>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得分</w:t>
            </w:r>
          </w:p>
        </w:tc>
        <w:tc>
          <w:tcPr>
            <w:tcW w:w="6530" w:type="dxa"/>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vAlign w:val="center"/>
          </w:tcPr>
          <w:p>
            <w:pPr>
              <w:widowControl/>
              <w:spacing w:line="570" w:lineRule="exact"/>
              <w:jc w:val="center"/>
              <w:rPr>
                <w:rFonts w:ascii="宋体" w:hAnsi="宋体" w:cs="宋体"/>
                <w:snapToGrid w:val="0"/>
                <w:kern w:val="0"/>
                <w:sz w:val="24"/>
              </w:rPr>
            </w:pPr>
            <w:r>
              <w:rPr>
                <w:rFonts w:ascii="宋体" w:hAnsi="宋体" w:cs="宋体"/>
                <w:snapToGrid w:val="0"/>
                <w:kern w:val="0"/>
                <w:sz w:val="24"/>
              </w:rPr>
              <w:t>2分</w:t>
            </w:r>
          </w:p>
        </w:tc>
        <w:tc>
          <w:tcPr>
            <w:tcW w:w="6530" w:type="dxa"/>
            <w:vAlign w:val="center"/>
          </w:tcPr>
          <w:p>
            <w:pPr>
              <w:widowControl/>
              <w:spacing w:line="570" w:lineRule="exact"/>
              <w:jc w:val="center"/>
              <w:rPr>
                <w:rFonts w:ascii="宋体" w:hAnsi="宋体" w:cs="宋体"/>
                <w:snapToGrid w:val="0"/>
                <w:kern w:val="0"/>
                <w:sz w:val="24"/>
              </w:rPr>
            </w:pPr>
            <w:r>
              <w:rPr>
                <w:rFonts w:ascii="宋体" w:hAnsi="宋体" w:cs="Arial"/>
                <w:bCs/>
                <w:snapToGrid w:val="0"/>
                <w:kern w:val="0"/>
                <w:sz w:val="24"/>
              </w:rPr>
              <w:t>B</w:t>
            </w:r>
            <w:r>
              <w:rPr>
                <w:rFonts w:ascii="宋体" w:hAnsi="宋体" w:cs="Arial"/>
                <w:snapToGrid w:val="0"/>
                <w:kern w:val="0"/>
                <w:sz w:val="24"/>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vAlign w:val="center"/>
          </w:tcPr>
          <w:p>
            <w:pPr>
              <w:widowControl/>
              <w:spacing w:line="570" w:lineRule="exact"/>
              <w:jc w:val="center"/>
              <w:rPr>
                <w:rFonts w:ascii="宋体" w:hAnsi="宋体" w:cs="宋体"/>
                <w:snapToGrid w:val="0"/>
                <w:kern w:val="0"/>
                <w:sz w:val="24"/>
              </w:rPr>
            </w:pPr>
            <w:r>
              <w:rPr>
                <w:rFonts w:ascii="宋体" w:hAnsi="宋体" w:cs="宋体"/>
                <w:snapToGrid w:val="0"/>
                <w:kern w:val="0"/>
                <w:sz w:val="24"/>
              </w:rPr>
              <w:t>0.5分</w:t>
            </w:r>
          </w:p>
        </w:tc>
        <w:tc>
          <w:tcPr>
            <w:tcW w:w="6530" w:type="dxa"/>
            <w:vAlign w:val="center"/>
          </w:tcPr>
          <w:p>
            <w:pPr>
              <w:widowControl/>
              <w:spacing w:line="570" w:lineRule="exact"/>
              <w:jc w:val="center"/>
              <w:rPr>
                <w:rFonts w:ascii="宋体" w:hAnsi="宋体" w:cs="宋体"/>
                <w:snapToGrid w:val="0"/>
                <w:kern w:val="0"/>
                <w:sz w:val="24"/>
              </w:rPr>
            </w:pPr>
            <w:r>
              <w:rPr>
                <w:rFonts w:hint="eastAsia" w:ascii="宋体" w:hAnsi="宋体" w:cs="宋体"/>
                <w:snapToGrid w:val="0"/>
                <w:kern w:val="0"/>
                <w:sz w:val="24"/>
              </w:rPr>
              <w:t>只选</w:t>
            </w:r>
            <w:r>
              <w:rPr>
                <w:rFonts w:ascii="宋体" w:hAnsi="宋体" w:cs="Arial"/>
                <w:bCs/>
                <w:snapToGrid w:val="0"/>
                <w:kern w:val="0"/>
                <w:sz w:val="24"/>
              </w:rPr>
              <w:t>B</w:t>
            </w:r>
            <w:r>
              <w:rPr>
                <w:rFonts w:hint="eastAsia" w:ascii="宋体" w:hAnsi="宋体" w:cs="宋体"/>
                <w:snapToGrid w:val="0"/>
                <w:kern w:val="0"/>
                <w:sz w:val="24"/>
              </w:rPr>
              <w:t>；只选</w:t>
            </w:r>
            <w:r>
              <w:rPr>
                <w:rFonts w:ascii="宋体" w:hAnsi="宋体" w:cs="宋体"/>
                <w:snapToGrid w:val="0"/>
                <w:kern w:val="0"/>
                <w:sz w:val="24"/>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vAlign w:val="center"/>
          </w:tcPr>
          <w:p>
            <w:pPr>
              <w:widowControl/>
              <w:spacing w:line="570" w:lineRule="exact"/>
              <w:jc w:val="center"/>
              <w:rPr>
                <w:rFonts w:ascii="宋体" w:hAnsi="宋体" w:cs="宋体"/>
                <w:snapToGrid w:val="0"/>
                <w:kern w:val="0"/>
                <w:sz w:val="24"/>
              </w:rPr>
            </w:pPr>
            <w:r>
              <w:rPr>
                <w:rFonts w:ascii="宋体" w:hAnsi="宋体" w:cs="宋体"/>
                <w:snapToGrid w:val="0"/>
                <w:kern w:val="0"/>
                <w:sz w:val="24"/>
              </w:rPr>
              <w:t>0分</w:t>
            </w:r>
          </w:p>
        </w:tc>
        <w:tc>
          <w:tcPr>
            <w:tcW w:w="6530" w:type="dxa"/>
            <w:vAlign w:val="center"/>
          </w:tcPr>
          <w:p>
            <w:pPr>
              <w:widowControl/>
              <w:spacing w:line="570" w:lineRule="exact"/>
              <w:jc w:val="center"/>
              <w:rPr>
                <w:rFonts w:ascii="宋体" w:hAnsi="宋体" w:cs="宋体"/>
                <w:snapToGrid w:val="0"/>
                <w:kern w:val="0"/>
                <w:sz w:val="24"/>
              </w:rPr>
            </w:pPr>
            <w:r>
              <w:rPr>
                <w:rFonts w:hint="eastAsia" w:ascii="宋体" w:hAnsi="宋体" w:cs="Arial"/>
                <w:snapToGrid w:val="0"/>
                <w:kern w:val="0"/>
                <w:sz w:val="24"/>
              </w:rPr>
              <w:t>错选、多选或未选</w:t>
            </w:r>
          </w:p>
        </w:tc>
      </w:tr>
    </w:tbl>
    <w:p>
      <w:pPr>
        <w:widowControl/>
        <w:shd w:val="clear" w:color="auto" w:fill="FFFFFF"/>
        <w:spacing w:line="550" w:lineRule="exact"/>
        <w:ind w:firstLine="480" w:firstLineChars="150"/>
        <w:jc w:val="left"/>
        <w:rPr>
          <w:rFonts w:ascii="楷体" w:hAnsi="楷体" w:eastAsia="楷体" w:cs="仿宋"/>
          <w:snapToGrid w:val="0"/>
          <w:kern w:val="0"/>
          <w:sz w:val="32"/>
          <w:szCs w:val="32"/>
        </w:rPr>
      </w:pPr>
      <w:r>
        <w:rPr>
          <w:rFonts w:hint="eastAsia" w:ascii="楷体" w:hAnsi="楷体" w:eastAsia="楷体" w:cs="仿宋"/>
          <w:bCs/>
          <w:snapToGrid w:val="0"/>
          <w:kern w:val="0"/>
          <w:sz w:val="32"/>
          <w:szCs w:val="32"/>
        </w:rPr>
        <w:t>（三）判断题。</w:t>
      </w:r>
      <w:r>
        <w:rPr>
          <w:rFonts w:hint="eastAsia" w:ascii="楷体" w:hAnsi="楷体" w:eastAsia="楷体" w:cs="仿宋"/>
          <w:snapToGrid w:val="0"/>
          <w:kern w:val="0"/>
          <w:sz w:val="32"/>
          <w:szCs w:val="32"/>
        </w:rPr>
        <w:t>（本大题共</w:t>
      </w:r>
      <w:r>
        <w:rPr>
          <w:rFonts w:ascii="楷体" w:hAnsi="楷体" w:eastAsia="楷体" w:cs="仿宋"/>
          <w:snapToGrid w:val="0"/>
          <w:kern w:val="0"/>
          <w:sz w:val="32"/>
          <w:szCs w:val="32"/>
        </w:rPr>
        <w:t>20题，每小题0.5分，共10分）</w:t>
      </w:r>
    </w:p>
    <w:p>
      <w:pPr>
        <w:widowControl/>
        <w:shd w:val="clear" w:color="auto" w:fill="FFFFFF"/>
        <w:spacing w:line="55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判断各题的正误，你认为正确的用</w:t>
      </w:r>
      <w:r>
        <w:rPr>
          <w:rFonts w:ascii="仿宋" w:hAnsi="仿宋" w:eastAsia="仿宋" w:cs="仿宋"/>
          <w:snapToGrid w:val="0"/>
          <w:kern w:val="0"/>
          <w:sz w:val="32"/>
          <w:szCs w:val="32"/>
        </w:rPr>
        <w:t>T</w:t>
      </w:r>
      <w:r>
        <w:rPr>
          <w:rFonts w:hint="eastAsia" w:ascii="仿宋" w:hAnsi="仿宋" w:eastAsia="仿宋" w:cs="仿宋"/>
          <w:snapToGrid w:val="0"/>
          <w:kern w:val="0"/>
          <w:sz w:val="32"/>
          <w:szCs w:val="32"/>
        </w:rPr>
        <w:t>来表示，认为错误的用</w:t>
      </w:r>
      <w:r>
        <w:rPr>
          <w:rFonts w:ascii="仿宋" w:hAnsi="仿宋" w:eastAsia="仿宋" w:cs="仿宋"/>
          <w:snapToGrid w:val="0"/>
          <w:kern w:val="0"/>
          <w:sz w:val="32"/>
          <w:szCs w:val="32"/>
        </w:rPr>
        <w:t>F</w:t>
      </w:r>
      <w:r>
        <w:rPr>
          <w:rFonts w:hint="eastAsia" w:ascii="仿宋" w:hAnsi="仿宋" w:eastAsia="仿宋" w:cs="仿宋"/>
          <w:snapToGrid w:val="0"/>
          <w:kern w:val="0"/>
          <w:sz w:val="32"/>
          <w:szCs w:val="32"/>
        </w:rPr>
        <w:t>来表示，并将其代码填涂在答题卡上。</w:t>
      </w:r>
    </w:p>
    <w:p>
      <w:pPr>
        <w:spacing w:line="550" w:lineRule="exact"/>
        <w:ind w:firstLine="640" w:firstLineChars="200"/>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【例</w:t>
      </w:r>
      <w:r>
        <w:rPr>
          <w:rFonts w:ascii="仿宋" w:hAnsi="仿宋" w:eastAsia="仿宋" w:cs="仿宋"/>
          <w:bCs/>
          <w:snapToGrid w:val="0"/>
          <w:kern w:val="0"/>
          <w:sz w:val="32"/>
          <w:szCs w:val="32"/>
        </w:rPr>
        <w:t>1】</w:t>
      </w:r>
      <w:r>
        <w:rPr>
          <w:rFonts w:hint="eastAsia" w:ascii="仿宋" w:hAnsi="仿宋" w:eastAsia="仿宋"/>
          <w:snapToGrid w:val="0"/>
          <w:kern w:val="0"/>
          <w:sz w:val="32"/>
          <w:szCs w:val="32"/>
        </w:rPr>
        <w:t>老教师汪某因教学任务繁重婉拒担任青年教师导师，违反了教师职业道德规范要求。</w:t>
      </w:r>
    </w:p>
    <w:p>
      <w:pPr>
        <w:spacing w:line="550" w:lineRule="exact"/>
        <w:ind w:firstLine="640" w:firstLineChars="200"/>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考查目的：考核考生对教师职业道德规范的理解和掌握，以教师职业道德规范要求对教师的职业行为作出评判。</w:t>
      </w:r>
    </w:p>
    <w:p>
      <w:pPr>
        <w:spacing w:line="550" w:lineRule="exact"/>
        <w:ind w:firstLine="640" w:firstLineChars="200"/>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解析：《中小学教师职业道德规范》之“</w:t>
      </w:r>
      <w:r>
        <w:rPr>
          <w:rFonts w:ascii="仿宋" w:hAnsi="仿宋" w:eastAsia="仿宋" w:cs="宋体"/>
          <w:snapToGrid w:val="0"/>
          <w:kern w:val="0"/>
          <w:sz w:val="32"/>
          <w:szCs w:val="32"/>
        </w:rPr>
        <w:t>爱岗敬业</w:t>
      </w:r>
      <w:r>
        <w:rPr>
          <w:rFonts w:hint="eastAsia" w:ascii="仿宋" w:hAnsi="仿宋" w:eastAsia="仿宋" w:cs="仿宋"/>
          <w:bCs/>
          <w:snapToGrid w:val="0"/>
          <w:kern w:val="0"/>
          <w:sz w:val="32"/>
          <w:szCs w:val="32"/>
        </w:rPr>
        <w:t>”要求教师要</w:t>
      </w:r>
      <w:r>
        <w:rPr>
          <w:rFonts w:ascii="仿宋" w:hAnsi="仿宋" w:eastAsia="仿宋" w:cs="宋体"/>
          <w:snapToGrid w:val="0"/>
          <w:kern w:val="0"/>
          <w:sz w:val="32"/>
          <w:szCs w:val="32"/>
        </w:rPr>
        <w:t>忠诚于人民教育事业，志存高远，勤恳敬业，甘为人梯，乐于奉献。对工作高度负责，认真备课上课，认真批改作业，认真辅导学生。不得敷衍塞责。教师岗位责任</w:t>
      </w: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不仅仅体现在对学生的教书育人</w:t>
      </w: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对教育事业的热爱和奉献</w:t>
      </w: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还体现在</w:t>
      </w:r>
      <w:r>
        <w:rPr>
          <w:rFonts w:hint="eastAsia" w:ascii="仿宋" w:hAnsi="仿宋" w:eastAsia="仿宋" w:cs="宋体"/>
          <w:snapToGrid w:val="0"/>
          <w:kern w:val="0"/>
          <w:sz w:val="32"/>
          <w:szCs w:val="32"/>
        </w:rPr>
        <w:t>对青年教师传帮带，即在思想政治、道德修养以及专业、教学等方面的传帮带，认真辅导，无私传授，使青年教师尽快成长。老教师以工作任务繁重拒绝担任青年教师导师，违反了教师职业道德中“甘为人梯、乐于奉献，认真辅导学生”的要求。因此，</w:t>
      </w:r>
      <w:r>
        <w:rPr>
          <w:rFonts w:hint="eastAsia" w:ascii="仿宋" w:hAnsi="仿宋" w:eastAsia="仿宋"/>
          <w:snapToGrid w:val="0"/>
          <w:kern w:val="0"/>
          <w:sz w:val="32"/>
          <w:szCs w:val="32"/>
        </w:rPr>
        <w:t>汪老师以教学任务繁重婉拒担任青年教师导师，违反了教师职业道德规范要求。该题属于理解层次知识，容易题。</w:t>
      </w:r>
    </w:p>
    <w:p>
      <w:pPr>
        <w:shd w:val="clear" w:color="auto" w:fill="FFFFFF"/>
        <w:spacing w:line="550" w:lineRule="exact"/>
        <w:ind w:firstLine="160" w:firstLineChars="50"/>
        <w:jc w:val="left"/>
        <w:rPr>
          <w:rFonts w:ascii="仿宋" w:hAnsi="仿宋" w:eastAsia="仿宋" w:cs="仿宋"/>
          <w:snapToGrid w:val="0"/>
          <w:kern w:val="0"/>
          <w:sz w:val="32"/>
          <w:szCs w:val="32"/>
        </w:rPr>
      </w:pPr>
      <w:r>
        <w:rPr>
          <w:rFonts w:ascii="仿宋" w:hAnsi="仿宋" w:eastAsia="仿宋" w:cs="仿宋"/>
          <w:snapToGrid w:val="0"/>
          <w:kern w:val="0"/>
          <w:sz w:val="32"/>
          <w:szCs w:val="32"/>
        </w:rPr>
        <w:t xml:space="preserve">   </w:t>
      </w:r>
      <w:r>
        <w:rPr>
          <w:rFonts w:hint="eastAsia" w:ascii="仿宋" w:hAnsi="仿宋" w:eastAsia="仿宋" w:cs="仿宋"/>
          <w:bCs/>
          <w:snapToGrid w:val="0"/>
          <w:kern w:val="0"/>
          <w:sz w:val="32"/>
          <w:szCs w:val="32"/>
        </w:rPr>
        <w:t>答案：</w:t>
      </w:r>
      <w:r>
        <w:rPr>
          <w:rFonts w:ascii="仿宋" w:hAnsi="仿宋" w:eastAsia="仿宋" w:cs="仿宋"/>
          <w:snapToGrid w:val="0"/>
          <w:kern w:val="0"/>
          <w:sz w:val="32"/>
          <w:szCs w:val="32"/>
        </w:rPr>
        <w:t>T</w:t>
      </w:r>
    </w:p>
    <w:p>
      <w:pPr>
        <w:widowControl/>
        <w:shd w:val="clear" w:color="auto" w:fill="FFFFFF"/>
        <w:spacing w:line="550" w:lineRule="exact"/>
        <w:ind w:left="718" w:leftChars="304" w:hanging="80" w:hangingChars="25"/>
        <w:jc w:val="left"/>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评分标准：</w:t>
      </w:r>
    </w:p>
    <w:tbl>
      <w:tblPr>
        <w:tblStyle w:val="5"/>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spacing w:line="570" w:lineRule="exact"/>
              <w:jc w:val="center"/>
              <w:rPr>
                <w:rFonts w:ascii="宋体" w:hAnsi="宋体" w:cs="仿宋"/>
                <w:snapToGrid w:val="0"/>
                <w:kern w:val="0"/>
                <w:sz w:val="24"/>
              </w:rPr>
            </w:pPr>
            <w:r>
              <w:rPr>
                <w:rFonts w:hint="eastAsia" w:ascii="宋体" w:hAnsi="宋体" w:cs="仿宋"/>
                <w:snapToGrid w:val="0"/>
                <w:kern w:val="0"/>
                <w:sz w:val="24"/>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spacing w:line="570" w:lineRule="exact"/>
              <w:jc w:val="center"/>
              <w:rPr>
                <w:rFonts w:ascii="宋体" w:hAnsi="宋体" w:cs="仿宋"/>
                <w:snapToGrid w:val="0"/>
                <w:kern w:val="0"/>
                <w:sz w:val="24"/>
              </w:rPr>
            </w:pPr>
            <w:r>
              <w:rPr>
                <w:rFonts w:hint="eastAsia" w:ascii="宋体" w:hAnsi="宋体" w:cs="仿宋"/>
                <w:snapToGrid w:val="0"/>
                <w:kern w:val="0"/>
                <w:sz w:val="24"/>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spacing w:line="570" w:lineRule="exact"/>
              <w:jc w:val="center"/>
              <w:rPr>
                <w:rFonts w:ascii="宋体" w:hAnsi="宋体" w:cs="仿宋"/>
                <w:snapToGrid w:val="0"/>
                <w:kern w:val="0"/>
                <w:sz w:val="24"/>
              </w:rPr>
            </w:pPr>
            <w:r>
              <w:rPr>
                <w:rFonts w:ascii="宋体" w:hAnsi="宋体" w:cs="仿宋"/>
                <w:snapToGrid w:val="0"/>
                <w:kern w:val="0"/>
                <w:sz w:val="24"/>
              </w:rPr>
              <w:t>0.5分</w:t>
            </w:r>
          </w:p>
        </w:tc>
        <w:tc>
          <w:tcPr>
            <w:tcW w:w="6530" w:type="dxa"/>
            <w:tcBorders>
              <w:top w:val="single" w:color="auto" w:sz="4" w:space="0"/>
              <w:left w:val="single" w:color="auto" w:sz="4" w:space="0"/>
              <w:bottom w:val="single" w:color="auto" w:sz="4" w:space="0"/>
              <w:right w:val="single" w:color="auto" w:sz="4" w:space="0"/>
            </w:tcBorders>
            <w:vAlign w:val="center"/>
          </w:tcPr>
          <w:p>
            <w:pPr>
              <w:spacing w:line="570" w:lineRule="exact"/>
              <w:jc w:val="center"/>
              <w:rPr>
                <w:rFonts w:ascii="宋体" w:hAnsi="宋体" w:cs="仿宋"/>
                <w:snapToGrid w:val="0"/>
                <w:kern w:val="0"/>
                <w:sz w:val="24"/>
              </w:rPr>
            </w:pPr>
            <w:r>
              <w:rPr>
                <w:rFonts w:hint="eastAsia" w:ascii="宋体" w:hAnsi="宋体" w:cs="仿宋"/>
                <w:snapToGrid w:val="0"/>
                <w:kern w:val="0"/>
                <w:sz w:val="24"/>
              </w:rPr>
              <w:t>选</w:t>
            </w:r>
            <w:r>
              <w:rPr>
                <w:rFonts w:ascii="宋体" w:hAnsi="宋体" w:cs="仿宋"/>
                <w:snapToGrid w:val="0"/>
                <w:kern w:val="0"/>
                <w:sz w:val="24"/>
              </w:rPr>
              <w: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spacing w:line="570" w:lineRule="exact"/>
              <w:jc w:val="center"/>
              <w:rPr>
                <w:rFonts w:ascii="宋体" w:hAnsi="宋体" w:cs="仿宋"/>
                <w:snapToGrid w:val="0"/>
                <w:kern w:val="0"/>
                <w:sz w:val="24"/>
              </w:rPr>
            </w:pPr>
            <w:r>
              <w:rPr>
                <w:rFonts w:ascii="宋体" w:hAnsi="宋体" w:cs="仿宋"/>
                <w:snapToGrid w:val="0"/>
                <w:kern w:val="0"/>
                <w:sz w:val="24"/>
              </w:rPr>
              <w:t>0分</w:t>
            </w:r>
          </w:p>
        </w:tc>
        <w:tc>
          <w:tcPr>
            <w:tcW w:w="6530" w:type="dxa"/>
            <w:tcBorders>
              <w:top w:val="single" w:color="auto" w:sz="4" w:space="0"/>
              <w:left w:val="single" w:color="auto" w:sz="4" w:space="0"/>
              <w:bottom w:val="single" w:color="auto" w:sz="4" w:space="0"/>
              <w:right w:val="single" w:color="auto" w:sz="4" w:space="0"/>
            </w:tcBorders>
            <w:vAlign w:val="center"/>
          </w:tcPr>
          <w:p>
            <w:pPr>
              <w:spacing w:line="570" w:lineRule="exact"/>
              <w:jc w:val="center"/>
              <w:rPr>
                <w:rFonts w:ascii="宋体" w:hAnsi="宋体" w:cs="仿宋"/>
                <w:snapToGrid w:val="0"/>
                <w:kern w:val="0"/>
                <w:sz w:val="24"/>
              </w:rPr>
            </w:pPr>
            <w:r>
              <w:rPr>
                <w:rFonts w:hint="eastAsia" w:ascii="宋体" w:hAnsi="宋体" w:cs="仿宋"/>
                <w:snapToGrid w:val="0"/>
                <w:kern w:val="0"/>
                <w:sz w:val="24"/>
              </w:rPr>
              <w:t>错选或未选</w:t>
            </w:r>
          </w:p>
        </w:tc>
      </w:tr>
    </w:tbl>
    <w:p>
      <w:pPr>
        <w:widowControl/>
        <w:shd w:val="clear" w:color="auto" w:fill="FFFFFF"/>
        <w:spacing w:line="550" w:lineRule="exact"/>
        <w:ind w:right="141" w:firstLine="640" w:firstLineChars="200"/>
        <w:jc w:val="left"/>
        <w:rPr>
          <w:rFonts w:ascii="楷体" w:hAnsi="楷体" w:eastAsia="楷体" w:cs="仿宋"/>
          <w:snapToGrid w:val="0"/>
          <w:kern w:val="0"/>
          <w:sz w:val="32"/>
          <w:szCs w:val="32"/>
        </w:rPr>
      </w:pPr>
      <w:r>
        <w:rPr>
          <w:rFonts w:hint="eastAsia" w:ascii="楷体" w:hAnsi="楷体" w:eastAsia="楷体" w:cs="仿宋"/>
          <w:bCs/>
          <w:snapToGrid w:val="0"/>
          <w:kern w:val="0"/>
          <w:sz w:val="32"/>
          <w:szCs w:val="32"/>
        </w:rPr>
        <w:t>（四）材料分析题。</w:t>
      </w:r>
      <w:r>
        <w:rPr>
          <w:rFonts w:hint="eastAsia" w:ascii="楷体" w:hAnsi="楷体" w:eastAsia="楷体" w:cs="仿宋"/>
          <w:snapToGrid w:val="0"/>
          <w:kern w:val="0"/>
          <w:sz w:val="32"/>
          <w:szCs w:val="32"/>
        </w:rPr>
        <w:t>（本大题共</w:t>
      </w:r>
      <w:r>
        <w:rPr>
          <w:rFonts w:ascii="楷体" w:hAnsi="楷体" w:eastAsia="楷体" w:cs="仿宋"/>
          <w:snapToGrid w:val="0"/>
          <w:kern w:val="0"/>
          <w:sz w:val="32"/>
          <w:szCs w:val="32"/>
        </w:rPr>
        <w:t>10题，每小题3分，共30分）</w:t>
      </w:r>
    </w:p>
    <w:p>
      <w:pPr>
        <w:widowControl/>
        <w:shd w:val="clear" w:color="auto" w:fill="FFFFFF"/>
        <w:spacing w:line="55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请分析以下材料，每题有一个或多个正确答案，请从备选答案中选出相应的代码，并将其填涂在答题卡上。错选、多选或未选均不得分，</w:t>
      </w:r>
      <w:r>
        <w:rPr>
          <w:rFonts w:hint="eastAsia" w:ascii="仿宋" w:hAnsi="仿宋" w:eastAsia="仿宋" w:cs="仿宋"/>
          <w:snapToGrid w:val="0"/>
          <w:kern w:val="0"/>
          <w:sz w:val="32"/>
          <w:szCs w:val="32"/>
          <w:em w:val="dot"/>
        </w:rPr>
        <w:t>少选且选择正确的，每个选项答案给</w:t>
      </w:r>
      <w:r>
        <w:rPr>
          <w:rFonts w:ascii="仿宋" w:hAnsi="仿宋" w:eastAsia="仿宋" w:cs="仿宋"/>
          <w:snapToGrid w:val="0"/>
          <w:kern w:val="0"/>
          <w:sz w:val="32"/>
          <w:szCs w:val="32"/>
          <w:em w:val="dot"/>
        </w:rPr>
        <w:t>0.5分</w:t>
      </w:r>
      <w:r>
        <w:rPr>
          <w:rFonts w:hint="eastAsia" w:ascii="仿宋" w:hAnsi="仿宋" w:eastAsia="仿宋" w:cs="仿宋"/>
          <w:snapToGrid w:val="0"/>
          <w:kern w:val="0"/>
          <w:sz w:val="32"/>
          <w:szCs w:val="32"/>
        </w:rPr>
        <w:t>。 </w:t>
      </w:r>
    </w:p>
    <w:p>
      <w:pPr>
        <w:spacing w:line="550" w:lineRule="exact"/>
        <w:rPr>
          <w:rFonts w:ascii="仿宋" w:hAnsi="仿宋" w:eastAsia="仿宋"/>
          <w:snapToGrid w:val="0"/>
          <w:kern w:val="0"/>
          <w:sz w:val="32"/>
          <w:szCs w:val="32"/>
        </w:rPr>
      </w:pPr>
      <w:r>
        <w:rPr>
          <w:rFonts w:ascii="仿宋" w:hAnsi="仿宋" w:eastAsia="仿宋" w:cs="仿宋"/>
          <w:bCs/>
          <w:snapToGrid w:val="0"/>
          <w:kern w:val="0"/>
          <w:sz w:val="32"/>
          <w:szCs w:val="32"/>
        </w:rPr>
        <w:t xml:space="preserve">    【例1】</w:t>
      </w:r>
      <w:r>
        <w:rPr>
          <w:rFonts w:hint="eastAsia" w:ascii="仿宋" w:hAnsi="仿宋" w:eastAsia="仿宋"/>
          <w:snapToGrid w:val="0"/>
          <w:kern w:val="0"/>
          <w:sz w:val="32"/>
          <w:szCs w:val="32"/>
        </w:rPr>
        <w:t>小杨是一名新入职的中学教师，为了提高教学能力，尽快适应教师职业，他积极参加各种专业培训，现场观摩优秀教师授课；并主动上公开课，注意收集专家、同行和学生的反馈意见；还反复观看自己的公开课视频，反思教学行为，做到对各教学环节都有准确而客观的了解，以便及时调整，达到最佳教学效果。</w:t>
      </w:r>
    </w:p>
    <w:p>
      <w:pPr>
        <w:spacing w:line="550" w:lineRule="exact"/>
        <w:ind w:firstLine="640" w:firstLineChars="200"/>
        <w:rPr>
          <w:rFonts w:ascii="仿宋" w:hAnsi="仿宋" w:eastAsia="仿宋"/>
          <w:snapToGrid w:val="0"/>
          <w:kern w:val="0"/>
          <w:sz w:val="32"/>
          <w:szCs w:val="32"/>
        </w:rPr>
      </w:pPr>
      <w:r>
        <w:rPr>
          <w:rFonts w:hint="eastAsia" w:ascii="仿宋" w:hAnsi="仿宋" w:eastAsia="仿宋"/>
          <w:snapToGrid w:val="0"/>
          <w:kern w:val="0"/>
          <w:sz w:val="32"/>
          <w:szCs w:val="32"/>
        </w:rPr>
        <w:t>依据教学监控能力相关内容分析此材料，小杨采用提高教学监控能力的技术有</w:t>
      </w:r>
    </w:p>
    <w:p>
      <w:pPr>
        <w:spacing w:line="550" w:lineRule="exact"/>
        <w:rPr>
          <w:rFonts w:ascii="仿宋" w:hAnsi="仿宋" w:eastAsia="仿宋"/>
          <w:snapToGrid w:val="0"/>
          <w:kern w:val="0"/>
          <w:sz w:val="32"/>
          <w:szCs w:val="32"/>
        </w:rPr>
      </w:pPr>
      <w:r>
        <w:rPr>
          <w:rFonts w:ascii="仿宋" w:hAnsi="仿宋" w:eastAsia="仿宋"/>
          <w:snapToGrid w:val="0"/>
          <w:kern w:val="0"/>
          <w:sz w:val="32"/>
          <w:szCs w:val="32"/>
        </w:rPr>
        <w:tab/>
      </w:r>
      <w:r>
        <w:rPr>
          <w:rFonts w:ascii="仿宋" w:hAnsi="仿宋" w:eastAsia="仿宋"/>
          <w:snapToGrid w:val="0"/>
          <w:kern w:val="0"/>
          <w:sz w:val="32"/>
          <w:szCs w:val="32"/>
        </w:rPr>
        <w:t>A．角色改变技术</w:t>
      </w:r>
      <w:r>
        <w:rPr>
          <w:rFonts w:ascii="仿宋" w:hAnsi="仿宋" w:eastAsia="仿宋"/>
          <w:snapToGrid w:val="0"/>
          <w:kern w:val="0"/>
          <w:sz w:val="32"/>
          <w:szCs w:val="32"/>
        </w:rPr>
        <w:tab/>
      </w:r>
      <w:r>
        <w:rPr>
          <w:rFonts w:ascii="仿宋" w:hAnsi="仿宋" w:eastAsia="仿宋"/>
          <w:snapToGrid w:val="0"/>
          <w:kern w:val="0"/>
          <w:sz w:val="32"/>
          <w:szCs w:val="32"/>
        </w:rPr>
        <w:t xml:space="preserve">            B．合作训练技术</w:t>
      </w:r>
    </w:p>
    <w:p>
      <w:pPr>
        <w:spacing w:line="550" w:lineRule="exact"/>
        <w:rPr>
          <w:rFonts w:ascii="仿宋" w:hAnsi="仿宋" w:eastAsia="仿宋"/>
          <w:snapToGrid w:val="0"/>
          <w:kern w:val="0"/>
          <w:sz w:val="32"/>
          <w:szCs w:val="32"/>
        </w:rPr>
      </w:pPr>
      <w:r>
        <w:rPr>
          <w:rFonts w:ascii="仿宋" w:hAnsi="仿宋" w:eastAsia="仿宋"/>
          <w:snapToGrid w:val="0"/>
          <w:kern w:val="0"/>
          <w:sz w:val="32"/>
          <w:szCs w:val="32"/>
        </w:rPr>
        <w:tab/>
      </w:r>
      <w:r>
        <w:rPr>
          <w:rFonts w:ascii="仿宋" w:hAnsi="仿宋" w:eastAsia="仿宋"/>
          <w:snapToGrid w:val="0"/>
          <w:kern w:val="0"/>
          <w:sz w:val="32"/>
          <w:szCs w:val="32"/>
        </w:rPr>
        <w:t xml:space="preserve">C．教学反馈技术         </w:t>
      </w:r>
      <w:r>
        <w:rPr>
          <w:rFonts w:ascii="仿宋" w:hAnsi="仿宋" w:eastAsia="仿宋"/>
          <w:snapToGrid w:val="0"/>
          <w:kern w:val="0"/>
          <w:sz w:val="32"/>
          <w:szCs w:val="32"/>
        </w:rPr>
        <w:tab/>
      </w:r>
      <w:r>
        <w:rPr>
          <w:rFonts w:ascii="仿宋" w:hAnsi="仿宋" w:eastAsia="仿宋"/>
          <w:snapToGrid w:val="0"/>
          <w:kern w:val="0"/>
          <w:sz w:val="32"/>
          <w:szCs w:val="32"/>
        </w:rPr>
        <w:t xml:space="preserve">  D．现场指导技术</w:t>
      </w:r>
    </w:p>
    <w:p>
      <w:pPr>
        <w:spacing w:line="550" w:lineRule="exact"/>
        <w:ind w:firstLine="640" w:firstLineChars="200"/>
        <w:rPr>
          <w:rFonts w:ascii="仿宋" w:hAnsi="仿宋" w:eastAsia="仿宋"/>
          <w:snapToGrid w:val="0"/>
          <w:kern w:val="0"/>
          <w:sz w:val="32"/>
          <w:szCs w:val="32"/>
        </w:rPr>
      </w:pPr>
      <w:r>
        <w:rPr>
          <w:rFonts w:hint="eastAsia" w:ascii="仿宋" w:hAnsi="仿宋" w:eastAsia="仿宋"/>
          <w:bCs/>
          <w:snapToGrid w:val="0"/>
          <w:kern w:val="0"/>
          <w:sz w:val="32"/>
          <w:szCs w:val="32"/>
        </w:rPr>
        <w:t>考查目的：</w:t>
      </w:r>
      <w:r>
        <w:rPr>
          <w:rFonts w:hint="eastAsia" w:ascii="仿宋" w:hAnsi="仿宋" w:eastAsia="仿宋"/>
          <w:snapToGrid w:val="0"/>
          <w:kern w:val="0"/>
          <w:sz w:val="32"/>
          <w:szCs w:val="32"/>
        </w:rPr>
        <w:t>运用提高教师教学监控能力的技术与方法。</w:t>
      </w:r>
    </w:p>
    <w:p>
      <w:pPr>
        <w:spacing w:line="550" w:lineRule="exact"/>
        <w:ind w:firstLine="640" w:firstLineChars="200"/>
        <w:rPr>
          <w:rFonts w:ascii="仿宋" w:hAnsi="仿宋" w:eastAsia="仿宋"/>
          <w:snapToGrid w:val="0"/>
          <w:kern w:val="0"/>
          <w:sz w:val="32"/>
          <w:szCs w:val="32"/>
        </w:rPr>
      </w:pPr>
      <w:r>
        <w:rPr>
          <w:rFonts w:hint="eastAsia" w:ascii="仿宋" w:hAnsi="仿宋" w:eastAsia="仿宋"/>
          <w:bCs/>
          <w:snapToGrid w:val="0"/>
          <w:kern w:val="0"/>
          <w:sz w:val="32"/>
          <w:szCs w:val="32"/>
        </w:rPr>
        <w:t>解析：</w:t>
      </w:r>
      <w:r>
        <w:rPr>
          <w:rFonts w:hint="eastAsia" w:ascii="仿宋" w:hAnsi="仿宋" w:eastAsia="仿宋"/>
          <w:snapToGrid w:val="0"/>
          <w:kern w:val="0"/>
          <w:sz w:val="32"/>
          <w:szCs w:val="32"/>
        </w:rPr>
        <w:t>教学监控能力是指教师为了保证教学的成功，达到预期的教学目标，在教学的全过程中将教学活动本身作为意识的对象，不断地对其进行积极主动的计划、检查、评价、反馈、控制和调节的能力。它是教师的反省思维或思维的批判性在其教育教学活动中的具体体现。提高教师的教学监控能力的技术主要有以下三种：</w:t>
      </w:r>
      <w:r>
        <w:rPr>
          <w:rFonts w:ascii="仿宋" w:hAnsi="仿宋" w:eastAsia="仿宋"/>
          <w:snapToGrid w:val="0"/>
          <w:kern w:val="0"/>
          <w:sz w:val="32"/>
          <w:szCs w:val="32"/>
        </w:rPr>
        <w:t>(1)角色改变技术。其目的是让教师形成正确的教育观念，提高其参加教育科研的自觉性和主动性，从而自觉地实现角色的改变。(2)教学反馈技术。其目的是使教师对自己教学各环节有一个准确而客观的认识。(3)现场指导技术。其目</w:t>
      </w:r>
      <w:r>
        <w:rPr>
          <w:rFonts w:hint="eastAsia" w:ascii="仿宋" w:hAnsi="仿宋" w:eastAsia="仿宋"/>
          <w:snapToGrid w:val="0"/>
          <w:kern w:val="0"/>
          <w:sz w:val="32"/>
          <w:szCs w:val="32"/>
        </w:rPr>
        <w:t>的是帮助教师针对不同的教学背景，选用最佳的教学策略，以达到最佳的教学效果，使其最终能达到对自己课堂教学的有效调节和校正。本题的</w:t>
      </w:r>
      <w:r>
        <w:rPr>
          <w:rFonts w:ascii="仿宋" w:hAnsi="仿宋" w:eastAsia="仿宋"/>
          <w:snapToGrid w:val="0"/>
          <w:kern w:val="0"/>
          <w:sz w:val="32"/>
          <w:szCs w:val="32"/>
        </w:rPr>
        <w:t>B选项不符合题意，本题属于运用层次，较难题。</w:t>
      </w:r>
      <w:r>
        <w:rPr>
          <w:rFonts w:hint="eastAsia" w:eastAsia="仿宋"/>
          <w:snapToGrid w:val="0"/>
          <w:kern w:val="0"/>
          <w:sz w:val="32"/>
          <w:szCs w:val="32"/>
        </w:rPr>
        <w:t>  </w:t>
      </w:r>
      <w:r>
        <w:rPr>
          <w:rFonts w:hint="eastAsia" w:ascii="仿宋" w:hAnsi="仿宋" w:eastAsia="仿宋"/>
          <w:bCs/>
          <w:snapToGrid w:val="0"/>
          <w:kern w:val="0"/>
          <w:sz w:val="32"/>
          <w:szCs w:val="32"/>
        </w:rPr>
        <w:t>答案：</w:t>
      </w:r>
      <w:r>
        <w:rPr>
          <w:rFonts w:ascii="仿宋" w:hAnsi="仿宋" w:eastAsia="仿宋"/>
          <w:bCs/>
          <w:snapToGrid w:val="0"/>
          <w:kern w:val="0"/>
          <w:sz w:val="32"/>
          <w:szCs w:val="32"/>
        </w:rPr>
        <w:t>A</w:t>
      </w:r>
      <w:r>
        <w:rPr>
          <w:rFonts w:ascii="仿宋" w:hAnsi="仿宋" w:eastAsia="仿宋"/>
          <w:snapToGrid w:val="0"/>
          <w:kern w:val="0"/>
          <w:sz w:val="32"/>
          <w:szCs w:val="32"/>
        </w:rPr>
        <w:t>CD</w:t>
      </w:r>
    </w:p>
    <w:p>
      <w:pPr>
        <w:spacing w:line="550" w:lineRule="exact"/>
        <w:ind w:firstLine="640" w:firstLineChars="200"/>
        <w:rPr>
          <w:rFonts w:ascii="仿宋" w:hAnsi="仿宋" w:eastAsia="仿宋"/>
          <w:snapToGrid w:val="0"/>
          <w:kern w:val="0"/>
          <w:sz w:val="32"/>
          <w:szCs w:val="32"/>
        </w:rPr>
      </w:pPr>
      <w:r>
        <w:rPr>
          <w:rFonts w:hint="eastAsia" w:ascii="仿宋" w:hAnsi="仿宋" w:eastAsia="仿宋"/>
          <w:bCs/>
          <w:snapToGrid w:val="0"/>
          <w:kern w:val="0"/>
          <w:sz w:val="32"/>
          <w:szCs w:val="32"/>
        </w:rPr>
        <w:t>评分标准</w:t>
      </w:r>
      <w:r>
        <w:rPr>
          <w:rFonts w:hint="eastAsia" w:ascii="仿宋" w:hAnsi="仿宋" w:eastAsia="仿宋"/>
          <w:snapToGrid w:val="0"/>
          <w:kern w:val="0"/>
          <w:sz w:val="32"/>
          <w:szCs w:val="32"/>
        </w:rPr>
        <w:t>：</w:t>
      </w:r>
    </w:p>
    <w:tbl>
      <w:tblPr>
        <w:tblStyle w:val="5"/>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vAlign w:val="center"/>
          </w:tcPr>
          <w:p>
            <w:pPr>
              <w:spacing w:line="570" w:lineRule="exact"/>
              <w:rPr>
                <w:rFonts w:ascii="宋体" w:hAnsi="宋体"/>
                <w:snapToGrid w:val="0"/>
                <w:kern w:val="0"/>
                <w:sz w:val="24"/>
              </w:rPr>
            </w:pPr>
            <w:r>
              <w:rPr>
                <w:rFonts w:hint="eastAsia" w:ascii="宋体" w:hAnsi="宋体"/>
                <w:snapToGrid w:val="0"/>
                <w:kern w:val="0"/>
                <w:sz w:val="24"/>
              </w:rPr>
              <w:t>得分</w:t>
            </w:r>
          </w:p>
        </w:tc>
        <w:tc>
          <w:tcPr>
            <w:tcW w:w="6530" w:type="dxa"/>
            <w:vAlign w:val="center"/>
          </w:tcPr>
          <w:p>
            <w:pPr>
              <w:spacing w:line="570" w:lineRule="exact"/>
              <w:rPr>
                <w:rFonts w:ascii="宋体" w:hAnsi="宋体"/>
                <w:snapToGrid w:val="0"/>
                <w:kern w:val="0"/>
                <w:sz w:val="24"/>
              </w:rPr>
            </w:pPr>
            <w:r>
              <w:rPr>
                <w:rFonts w:hint="eastAsia" w:ascii="宋体" w:hAnsi="宋体"/>
                <w:snapToGrid w:val="0"/>
                <w:kern w:val="0"/>
                <w:sz w:val="24"/>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998" w:type="dxa"/>
            <w:vAlign w:val="center"/>
          </w:tcPr>
          <w:p>
            <w:pPr>
              <w:spacing w:line="570" w:lineRule="exact"/>
              <w:rPr>
                <w:rFonts w:ascii="宋体" w:hAnsi="宋体"/>
                <w:snapToGrid w:val="0"/>
                <w:kern w:val="0"/>
                <w:sz w:val="24"/>
              </w:rPr>
            </w:pPr>
            <w:r>
              <w:rPr>
                <w:rFonts w:ascii="宋体" w:hAnsi="宋体"/>
                <w:snapToGrid w:val="0"/>
                <w:kern w:val="0"/>
                <w:sz w:val="24"/>
              </w:rPr>
              <w:t>3分</w:t>
            </w:r>
          </w:p>
        </w:tc>
        <w:tc>
          <w:tcPr>
            <w:tcW w:w="6530" w:type="dxa"/>
            <w:vAlign w:val="center"/>
          </w:tcPr>
          <w:p>
            <w:pPr>
              <w:spacing w:line="570" w:lineRule="exact"/>
              <w:rPr>
                <w:rFonts w:ascii="宋体" w:hAnsi="宋体"/>
                <w:snapToGrid w:val="0"/>
                <w:kern w:val="0"/>
                <w:sz w:val="24"/>
              </w:rPr>
            </w:pPr>
            <w:r>
              <w:rPr>
                <w:rFonts w:ascii="宋体" w:hAnsi="宋体"/>
                <w:snapToGrid w:val="0"/>
                <w:kern w:val="0"/>
                <w:sz w:val="24"/>
              </w:rPr>
              <w:t>ACD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vAlign w:val="center"/>
          </w:tcPr>
          <w:p>
            <w:pPr>
              <w:spacing w:line="570" w:lineRule="exact"/>
              <w:rPr>
                <w:rFonts w:ascii="宋体" w:hAnsi="宋体"/>
                <w:snapToGrid w:val="0"/>
                <w:kern w:val="0"/>
                <w:sz w:val="24"/>
              </w:rPr>
            </w:pPr>
            <w:r>
              <w:rPr>
                <w:rFonts w:ascii="宋体" w:hAnsi="宋体"/>
                <w:snapToGrid w:val="0"/>
                <w:kern w:val="0"/>
                <w:sz w:val="24"/>
              </w:rPr>
              <w:t>1分</w:t>
            </w:r>
          </w:p>
        </w:tc>
        <w:tc>
          <w:tcPr>
            <w:tcW w:w="6530" w:type="dxa"/>
            <w:vAlign w:val="center"/>
          </w:tcPr>
          <w:p>
            <w:pPr>
              <w:spacing w:line="570" w:lineRule="exact"/>
              <w:rPr>
                <w:rFonts w:ascii="宋体" w:hAnsi="宋体"/>
                <w:snapToGrid w:val="0"/>
                <w:kern w:val="0"/>
                <w:sz w:val="24"/>
              </w:rPr>
            </w:pPr>
            <w:r>
              <w:rPr>
                <w:rFonts w:ascii="宋体" w:hAnsi="宋体"/>
                <w:snapToGrid w:val="0"/>
                <w:kern w:val="0"/>
                <w:sz w:val="24"/>
              </w:rPr>
              <w:t>AC；AD；CD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98" w:type="dxa"/>
            <w:vAlign w:val="center"/>
          </w:tcPr>
          <w:p>
            <w:pPr>
              <w:spacing w:line="570" w:lineRule="exact"/>
              <w:rPr>
                <w:rFonts w:ascii="宋体" w:hAnsi="宋体"/>
                <w:snapToGrid w:val="0"/>
                <w:kern w:val="0"/>
                <w:sz w:val="24"/>
              </w:rPr>
            </w:pPr>
            <w:r>
              <w:rPr>
                <w:rFonts w:ascii="宋体" w:hAnsi="宋体"/>
                <w:snapToGrid w:val="0"/>
                <w:kern w:val="0"/>
                <w:sz w:val="24"/>
              </w:rPr>
              <w:t>0.5分</w:t>
            </w:r>
          </w:p>
        </w:tc>
        <w:tc>
          <w:tcPr>
            <w:tcW w:w="6530" w:type="dxa"/>
            <w:vAlign w:val="center"/>
          </w:tcPr>
          <w:p>
            <w:pPr>
              <w:spacing w:line="570" w:lineRule="exact"/>
              <w:rPr>
                <w:rFonts w:ascii="宋体" w:hAnsi="宋体"/>
                <w:snapToGrid w:val="0"/>
                <w:kern w:val="0"/>
                <w:sz w:val="24"/>
              </w:rPr>
            </w:pPr>
            <w:r>
              <w:rPr>
                <w:rFonts w:hint="eastAsia" w:ascii="宋体" w:hAnsi="宋体"/>
                <w:snapToGrid w:val="0"/>
                <w:kern w:val="0"/>
                <w:sz w:val="24"/>
              </w:rPr>
              <w:t>单选</w:t>
            </w:r>
            <w:r>
              <w:rPr>
                <w:rFonts w:ascii="宋体" w:hAnsi="宋体"/>
                <w:snapToGrid w:val="0"/>
                <w:kern w:val="0"/>
                <w:sz w:val="24"/>
              </w:rPr>
              <w:t>A；单选C；单选D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1998" w:type="dxa"/>
            <w:vAlign w:val="center"/>
          </w:tcPr>
          <w:p>
            <w:pPr>
              <w:spacing w:line="570" w:lineRule="exact"/>
              <w:rPr>
                <w:rFonts w:ascii="宋体" w:hAnsi="宋体"/>
                <w:snapToGrid w:val="0"/>
                <w:kern w:val="0"/>
                <w:sz w:val="24"/>
              </w:rPr>
            </w:pPr>
            <w:r>
              <w:rPr>
                <w:rFonts w:ascii="宋体" w:hAnsi="宋体"/>
                <w:snapToGrid w:val="0"/>
                <w:kern w:val="0"/>
                <w:sz w:val="24"/>
              </w:rPr>
              <w:t>0分</w:t>
            </w:r>
          </w:p>
        </w:tc>
        <w:tc>
          <w:tcPr>
            <w:tcW w:w="6530" w:type="dxa"/>
            <w:vAlign w:val="center"/>
          </w:tcPr>
          <w:p>
            <w:pPr>
              <w:spacing w:line="570" w:lineRule="exact"/>
              <w:rPr>
                <w:rFonts w:ascii="宋体" w:hAnsi="宋体"/>
                <w:snapToGrid w:val="0"/>
                <w:kern w:val="0"/>
                <w:sz w:val="24"/>
              </w:rPr>
            </w:pPr>
            <w:r>
              <w:rPr>
                <w:rFonts w:hint="eastAsia" w:ascii="宋体" w:hAnsi="宋体"/>
                <w:snapToGrid w:val="0"/>
                <w:kern w:val="0"/>
                <w:sz w:val="24"/>
              </w:rPr>
              <w:t>错选、多选或未选</w:t>
            </w:r>
          </w:p>
        </w:tc>
      </w:tr>
    </w:tbl>
    <w:p/>
    <w:sectPr>
      <w:pgSz w:w="11906" w:h="16838"/>
      <w:pgMar w:top="2098" w:right="1474" w:bottom="1985" w:left="1588" w:header="851" w:footer="1559" w:gutter="0"/>
      <w:cols w:space="720" w:num="1"/>
      <w:docGrid w:type="lines" w:linePitch="58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panose1 w:val="02010601030101010101"/>
    <w:charset w:val="86"/>
    <w:family w:val="script"/>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165A6E"/>
    <w:multiLevelType w:val="singleLevel"/>
    <w:tmpl w:val="A4165A6E"/>
    <w:lvl w:ilvl="0" w:tentative="0">
      <w:start w:val="2"/>
      <w:numFmt w:val="decimal"/>
      <w:suff w:val="nothing"/>
      <w:lvlText w:val="（%1）"/>
      <w:lvlJc w:val="left"/>
    </w:lvl>
  </w:abstractNum>
  <w:abstractNum w:abstractNumId="1">
    <w:nsid w:val="BAA16E46"/>
    <w:multiLevelType w:val="singleLevel"/>
    <w:tmpl w:val="BAA16E46"/>
    <w:lvl w:ilvl="0" w:tentative="0">
      <w:start w:val="5"/>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8A6AE7"/>
    <w:rsid w:val="000B6A67"/>
    <w:rsid w:val="00330DF2"/>
    <w:rsid w:val="00410DAA"/>
    <w:rsid w:val="006D2DAA"/>
    <w:rsid w:val="008E047F"/>
    <w:rsid w:val="00983FCA"/>
    <w:rsid w:val="00BB1D23"/>
    <w:rsid w:val="00BC58D4"/>
    <w:rsid w:val="5C8A6AE7"/>
    <w:rsid w:val="66A92B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rFonts w:eastAsia="方正仿宋简体"/>
      <w:sz w:val="18"/>
      <w:szCs w:val="18"/>
      <w:lang w:val="zh-CN"/>
    </w:rPr>
  </w:style>
  <w:style w:type="paragraph" w:styleId="3">
    <w:name w:val="header"/>
    <w:basedOn w:val="1"/>
    <w:link w:val="10"/>
    <w:uiPriority w:val="0"/>
    <w:pPr>
      <w:pBdr>
        <w:bottom w:val="single" w:color="auto" w:sz="6" w:space="1"/>
      </w:pBdr>
      <w:tabs>
        <w:tab w:val="center" w:pos="4153"/>
        <w:tab w:val="right" w:pos="8306"/>
      </w:tabs>
      <w:snapToGrid w:val="0"/>
      <w:jc w:val="center"/>
    </w:pPr>
    <w:rPr>
      <w:sz w:val="18"/>
      <w:szCs w:val="18"/>
    </w:rPr>
  </w:style>
  <w:style w:type="paragraph" w:styleId="4">
    <w:name w:val="Title"/>
    <w:basedOn w:val="1"/>
    <w:next w:val="1"/>
    <w:link w:val="9"/>
    <w:qFormat/>
    <w:uiPriority w:val="0"/>
    <w:pPr>
      <w:spacing w:before="240" w:after="60"/>
      <w:jc w:val="center"/>
      <w:outlineLvl w:val="0"/>
    </w:pPr>
    <w:rPr>
      <w:rFonts w:ascii="Cambria" w:hAnsi="Cambria"/>
      <w:b/>
      <w:bCs/>
      <w:sz w:val="32"/>
      <w:szCs w:val="32"/>
    </w:rPr>
  </w:style>
  <w:style w:type="character" w:styleId="7">
    <w:name w:val="Strong"/>
    <w:qFormat/>
    <w:uiPriority w:val="0"/>
    <w:rPr>
      <w:b/>
      <w:bCs/>
    </w:rPr>
  </w:style>
  <w:style w:type="character" w:styleId="8">
    <w:name w:val="page number"/>
    <w:basedOn w:val="6"/>
    <w:qFormat/>
    <w:uiPriority w:val="0"/>
  </w:style>
  <w:style w:type="character" w:customStyle="1" w:styleId="9">
    <w:name w:val="标题 字符"/>
    <w:basedOn w:val="6"/>
    <w:link w:val="4"/>
    <w:uiPriority w:val="0"/>
    <w:rPr>
      <w:rFonts w:ascii="Cambria" w:hAnsi="Cambria"/>
      <w:b/>
      <w:bCs/>
      <w:sz w:val="32"/>
      <w:szCs w:val="32"/>
    </w:rPr>
  </w:style>
  <w:style w:type="character" w:customStyle="1" w:styleId="10">
    <w:name w:val="页眉 字符"/>
    <w:basedOn w:val="6"/>
    <w:link w:val="3"/>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17</Pages>
  <Words>1063</Words>
  <Characters>6061</Characters>
  <Lines>50</Lines>
  <Paragraphs>14</Paragraphs>
  <TotalTime>5</TotalTime>
  <ScaleCrop>false</ScaleCrop>
  <LinksUpToDate>false</LinksUpToDate>
  <CharactersWithSpaces>7110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2019-03-23T07:05:00Z</dcterms:created>
  <dc:creator>杨金娇</dc:creator>
  <cp:lastModifiedBy>@_@</cp:lastModifiedBy>
  <dcterms:modified xsi:type="dcterms:W3CDTF">2021-04-13T01:53:52Z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