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hd w:val="clear" w:fill="FFFFFF"/>
        <w:spacing w:before="105" w:beforeAutospacing="0" w:after="105" w:afterAutospacing="0" w:line="480" w:lineRule="atLeast"/>
        <w:ind w:left="0" w:right="0" w:firstLine="555"/>
        <w:rPr>
          <w:rFonts w:ascii="微软雅黑" w:hAnsi="微软雅黑" w:eastAsia="微软雅黑" w:cs="微软雅黑"/>
          <w:b w:val="0"/>
          <w:i w:val="0"/>
          <w:caps w:val="0"/>
          <w:color w:val="373737"/>
          <w:spacing w:val="0"/>
          <w:sz w:val="27"/>
          <w:szCs w:val="27"/>
        </w:rPr>
      </w:pPr>
      <w:r>
        <w:rPr>
          <w:rStyle w:val="4"/>
          <w:rFonts w:ascii="仿宋_GB2312" w:hAnsi="微软雅黑" w:eastAsia="仿宋_GB2312" w:cs="仿宋_GB2312"/>
          <w:i w:val="0"/>
          <w:caps w:val="0"/>
          <w:color w:val="373737"/>
          <w:spacing w:val="0"/>
          <w:sz w:val="28"/>
          <w:szCs w:val="28"/>
          <w:shd w:val="clear" w:fill="FFFFFF"/>
        </w:rPr>
        <w:t>二、招聘专业、岗位及人数   </w:t>
      </w:r>
    </w:p>
    <w:tbl>
      <w:tblPr>
        <w:tblW w:w="11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7"/>
        <w:gridCol w:w="1687"/>
        <w:gridCol w:w="820"/>
        <w:gridCol w:w="3420"/>
        <w:gridCol w:w="33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招聘岗位</w:t>
            </w:r>
          </w:p>
        </w:tc>
        <w:tc>
          <w:tcPr>
            <w:tcW w:w="16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学历要求</w:t>
            </w:r>
          </w:p>
        </w:tc>
        <w:tc>
          <w:tcPr>
            <w:tcW w:w="8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招聘人数</w:t>
            </w:r>
          </w:p>
        </w:tc>
        <w:tc>
          <w:tcPr>
            <w:tcW w:w="34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招聘专业</w:t>
            </w:r>
          </w:p>
        </w:tc>
        <w:tc>
          <w:tcPr>
            <w:tcW w:w="33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6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其他招聘条件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ind w:left="0" w:firstLine="240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专任教师（专业技术岗位）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会计类（含会计、财务管理、统计、审计）专业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全日制硕士研究生学历及学位,国外院校毕业生学历须经过教育部认证。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专任教师（专业技术岗位）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金融专业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05" w:lineRule="atLeast"/>
              <w:jc w:val="both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全日制硕士研究生学历及学位,国外院校毕业生学历须经过教育部认证。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专任教师（专业技术岗位）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税务专业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全日制硕士研究生学历及学位,国外院校毕业生学历须经过教育部认证。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专任教师（专业技术岗位）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国际商务专业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全日制硕士研究生学历及学位,国外院校毕业生学历须经过教育部认证。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专任教师（专业技术岗位）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中国语言文学类专业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全日制硕士研究生学历及学位,国外院校毕业生学历须经过教育部认证。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专任教师（专业技术岗位）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体育专业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全日制硕士研究生学历及学位,国外院校毕业生学历须经过教育部认证。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专任教师（专业技术岗位）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心理学专业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全日制硕士研究生学历及学位,国外院校毕业生学历须经过教育部认证。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专任教师（专业技术岗位）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马克思主义理论、政治学类专业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中共党员；全日制硕士研究生学历及学位,国外院校毕业生学历须经过教育部认证。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20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学生社团辅导（管理岗位）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硕士研究生及以上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音乐专业</w:t>
            </w:r>
          </w:p>
        </w:tc>
        <w:tc>
          <w:tcPr>
            <w:tcW w:w="33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5" w:lineRule="atLeast"/>
            </w:pPr>
            <w:r>
              <w:rPr>
                <w:rFonts w:hint="eastAsia" w:ascii="仿宋_GB2312" w:hAnsi="微软雅黑" w:eastAsia="仿宋_GB2312" w:cs="仿宋_GB2312"/>
                <w:b w:val="0"/>
                <w:i w:val="0"/>
                <w:caps w:val="0"/>
                <w:color w:val="373737"/>
                <w:spacing w:val="0"/>
                <w:sz w:val="27"/>
                <w:szCs w:val="27"/>
                <w:bdr w:val="none" w:color="auto" w:sz="0" w:space="0"/>
              </w:rPr>
              <w:t>全日制硕士研究生学历及学位,国外院校毕业生学历须经过教育部认证。</w:t>
            </w:r>
          </w:p>
        </w:tc>
      </w:tr>
    </w:tbl>
    <w:p>
      <w:pPr/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672F1"/>
    <w:rsid w:val="399672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2016-05-25T07:51:00Z</dcterms:created>
  <dc:creator>video</dc:creator>
  <cp:lastModifiedBy>video</cp:lastModifiedBy>
  <dcterms:modified xsi:type="dcterms:W3CDTF">2016-05-25T07:52:12Z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