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W w:w="7793" w:type="dxa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651"/>
        <w:gridCol w:w="1305"/>
        <w:gridCol w:w="826"/>
        <w:gridCol w:w="50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35" w:hRule="atLeast"/>
        </w:trPr>
        <w:tc>
          <w:tcPr>
            <w:tcW w:w="6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Style w:val="4"/>
                <w:rFonts w:ascii="仿宋" w:hAnsi="仿宋" w:eastAsia="仿宋" w:cs="仿宋"/>
                <w:sz w:val="28"/>
                <w:szCs w:val="28"/>
                <w:bdr w:val="none" w:color="auto" w:sz="0" w:space="0"/>
              </w:rPr>
              <w:t>序号</w:t>
            </w:r>
          </w:p>
        </w:tc>
        <w:tc>
          <w:tcPr>
            <w:tcW w:w="13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岗位</w:t>
            </w:r>
          </w:p>
        </w:tc>
        <w:tc>
          <w:tcPr>
            <w:tcW w:w="8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人数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(名)</w:t>
            </w:r>
          </w:p>
        </w:tc>
        <w:tc>
          <w:tcPr>
            <w:tcW w:w="50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4"/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岗 位 条 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财务处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50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1.会计学专业；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2.具有会计师专业技术资格；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3.具有行政事业单位会计工作经验。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教务处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50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1.公共管理专业；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2.有较强的表达能力，公开发表过文章；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3.熟练掌握电脑办公软件；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4.有教学管理经验。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科研处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50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360" w:right="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1.哲学、经济学、政治学、法学、管理学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专业；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0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2.硕士研究生；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0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3.具有较强的文字表达能力和科研能力；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4.具有科研管理经验者优先。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区情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调研室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50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360" w:right="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1.人口学、社会学、经济学、统计学、应用数学等专业；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2.硕士以上；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3.公开发表过相关学科研究方向的论文。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信息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技术处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50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符合以下二个条件之一：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1.计算机相关专业，从事计算机系统管理、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虚拟化设备管理、计算机网络管理工作3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年以上，具备开发能力者优先；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2.现代教育或多媒体技术相关专业，从事多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媒体技术、摄影摄像或者影像制作工作3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年以上。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网络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培训部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50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360" w:right="0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1.本科及以上学历，社会科学专业,中级及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以上职称，中共党员，年龄40岁以下（1976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年7月1日及以后出生），身体健康，性别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不限。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2.了解学科发展动态、懂教学、熟悉掌握干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部教育培训理念；具备较强的计算机网络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应用能力、行政事务处理和文字能力、沟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通协调及语言表达能力，能熟练使用</w:t>
            </w:r>
            <w:r>
              <w:rPr>
                <w:rFonts w:hint="eastAsia" w:ascii="仿宋" w:hAnsi="仿宋" w:eastAsia="仿宋" w:cs="仿宋"/>
                <w:color w:val="000000"/>
                <w:spacing w:val="-15"/>
                <w:sz w:val="28"/>
                <w:szCs w:val="28"/>
                <w:bdr w:val="none" w:color="auto" w:sz="0" w:space="0"/>
              </w:rPr>
              <w:t>office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等相关办公软件；有较强责任心、执行力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和团结协作精神。有干部教育、培训和管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理相关工作经验者优先。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6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图书馆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50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图书馆学、情报学、信息管理、信息资源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管理、信息系统专业；或计算机相关专业；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或有2年以上图书馆实际工作经验，专业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不限；或有数字资源开发工作经验，专业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不限；或有较强的文字表达能力、公开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发表过文章，专业不限，有编辑工作经验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60" w:lineRule="atLeast"/>
              <w:ind w:left="0" w:firstLine="285"/>
            </w:pPr>
            <w:r>
              <w:rPr>
                <w:rFonts w:hint="eastAsia" w:ascii="仿宋" w:hAnsi="仿宋" w:eastAsia="仿宋" w:cs="仿宋"/>
                <w:sz w:val="28"/>
                <w:szCs w:val="28"/>
                <w:bdr w:val="none" w:color="auto" w:sz="0" w:space="0"/>
              </w:rPr>
              <w:t>的优先考虑。</w:t>
            </w:r>
          </w:p>
        </w:tc>
      </w:tr>
    </w:tbl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6A215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2016-06-03T08:19:15Z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