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contextualSpacing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adjustRightInd w:val="0"/>
        <w:snapToGrid w:val="0"/>
        <w:contextualSpacing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浙江海洋大学2016年教师需求计划</w:t>
      </w:r>
    </w:p>
    <w:p>
      <w:pPr>
        <w:adjustRightInd w:val="0"/>
        <w:snapToGrid w:val="0"/>
        <w:spacing w:line="360" w:lineRule="exact"/>
        <w:contextualSpacing/>
        <w:jc w:val="center"/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（带*号的为紧缺教师计划）</w:t>
      </w:r>
    </w:p>
    <w:tbl>
      <w:tblPr>
        <w:tblStyle w:val="3"/>
        <w:tblW w:w="1469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1480"/>
        <w:gridCol w:w="2572"/>
        <w:gridCol w:w="2844"/>
        <w:gridCol w:w="1078"/>
        <w:gridCol w:w="3057"/>
        <w:gridCol w:w="584"/>
        <w:gridCol w:w="24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学院、单位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主要学科方向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工作岗位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需求条件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2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海洋科学与技术学院（国家海洋设施养殖工程技术研究中心）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物理海洋学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*海洋环境动力学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教授或博士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博士年龄35岁以下，博士后、海外博士优先；有教授职称者年龄45岁以下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海洋化学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*海洋环境污染与评价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教授或博士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海洋遥感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*数值模拟、海洋微波遥感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教授或博士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生物科学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*生物技术（应用微生物学）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海洋生物学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*生物多样性与</w:t>
            </w:r>
            <w:r>
              <w:rPr>
                <w:rFonts w:hint="eastAsia" w:ascii="仿宋_GB2312" w:hAnsi="宋体" w:eastAsia="仿宋_GB2312" w:cs="仿宋_GB2312"/>
                <w:sz w:val="22"/>
                <w:szCs w:val="22"/>
              </w:rPr>
              <w:t>分子</w:t>
            </w: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进化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60" w:lineRule="exact"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归国博士优先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水利工程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*海洋设施养殖工程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sz w:val="22"/>
                <w:szCs w:val="22"/>
              </w:rPr>
              <w:t>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海洋生物学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*海洋生物种质资源发掘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6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水产养殖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*海洋设施养殖技术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</w:trPr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海洋资源与环境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*海洋生物资源修复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水产学院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水产/海洋科学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*浮游生物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35周岁以下；要求发表SCI论文1篇以上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水产/数学/计算机科学与技术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*渔具渔法/应用数学/计算机应用技术/数据模拟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博士或高级职称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要求发表SCI论文1篇以上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*水产病害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35周岁以下；要求发表SCI论文1篇以上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*水产动物遗传育种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*生理生态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*水产病害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达到学校二级岗任务要求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*生物信息学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水产或生物学具有基因组数据分析背景；以第一作者发表SCI论文2篇及以上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9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*底栖生态学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船舶与海洋工程；港口海岸及近海工程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*海洋工程方向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有国外交流背景优先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*船舶与海洋结构物智能化设计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电气工程（电力电子与电气传动）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海岛与海洋电气系统装备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机械设计与制造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*机械装备技术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机电一体化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*机电设计与控制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*船舶流体力学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*船舶结构设计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动力工程及工程热物理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*（叶轮、流体）动力机械系统设计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动力工程及工程热物理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（常规化石能源、新型可再生能源）能源利用系统设计研究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电气工程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电力系统设计、电站设计、智能微电网设计研究（强电方向）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电气工程、电子信息工程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*船舶电子电气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电子信息工程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水声通信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海运与港航建筑工程学院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土木工程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结构工程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土木工程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岩土工程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土木工程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道路与桥梁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建筑学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建筑学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动力工程及工程热物理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人工环境控制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有实际工程应用背景和相关工作经验或海外留学经历者优先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动力工程及工程热物理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人工环境控制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交通管理学科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*交通管理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专业负责人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交通运输工程或信息与通信工程等相关学科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*交通信息工程及控制、航海科学与技术、载运工具运用工程等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优秀硕士及以上或副教授及以上职称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交通运输工程及物流工程与管理等相关学科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*交通运输规划与管理、交通运输工程经济与管理等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优秀硕士及以上或副教授及以上职称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交通运输工程或信息与通信工程等相关学科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*交通信息工程及控制、航海科学与技术、载运工具运用工程等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学术型硕士学位，或副教授及以上职称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硕士要求具有海上三副及以上适任证书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交通运输工程或轮机工程等相关学科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*船舶防污染技术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博士或副教授及以上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轮机工程或自动化或电子信息工程等相关学科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*轮机自动化或相关研究方向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博士或副教授及以上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轮机工程或载运工程或者热能工程等相关学科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*船舶动力系统工程或轮机工程优化方向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博士或副教授及以上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轮机工程或者热能工程等相关学科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*船舶振动与噪声控制技术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博士或副教授及以上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食品与医药学院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水产品精深加工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*水产品精深加工/海洋生物资源综合利用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教学科研/科研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博士或副高以上，或归国人员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药剂学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药物制剂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9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生物制药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制药工程、微生物药学基因工程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数理与信息学院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计算机科学与技术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*大数据/物联网应用/移动计算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数学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*统计/计算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数学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*概率/应用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石化与能源工程学院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石油与天然气工程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*油气储运及安全技术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石油与天然气工程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*油气储运及安全技术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优秀博士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石油与天然气工程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油气田开发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教授或副教授、优秀博士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安全科学与工程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系统安全控制、检测、安全仿真、工程爆破安全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教授或优秀博士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化学工程与技术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能源化学工程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教授或优秀博士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经济与管理学院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工商管理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财会、金融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博士或教授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博士学位,40周岁以下；教授50周岁以下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海洋资源管理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海洋资源管理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外国语学院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商务英语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商务英语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35周岁以下的海外博士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人文学院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中国语言文学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语言学及应用语言学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40周岁以内；博士且具有副教授职称可放宽至45周岁；擅长语言学教学和研究，普通话突出者优先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美术学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美术学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40周岁以内；具有扎实美术功底，擅长雕塑尤佳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bidi="ar"/>
              </w:rPr>
              <w:t>音乐学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音乐学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35周岁以内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体育与艺术教育部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体育专业  （足球项目）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优秀硕士或博士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硕士年龄30周岁以下；博士年龄35周岁以下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体育专业  （涉水方向）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优秀硕士或博士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硕士年龄30周岁以下；博士年龄35周岁以下；水上运动特长者优先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教师教育学院</w:t>
            </w:r>
          </w:p>
        </w:tc>
        <w:tc>
          <w:tcPr>
            <w:tcW w:w="2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教育学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教育心理学、儿童心理学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应届博士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6" w:hRule="atLeast"/>
        </w:trPr>
        <w:tc>
          <w:tcPr>
            <w:tcW w:w="117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  <w:sectPr>
          <w:pgSz w:w="16838" w:h="11906" w:orient="landscape"/>
          <w:pgMar w:top="1588" w:right="1134" w:bottom="1588" w:left="1134" w:header="851" w:footer="1418" w:gutter="0"/>
          <w:pgNumType w:fmt="numberInDash"/>
          <w:cols w:space="720" w:num="1"/>
          <w:docGrid w:type="linesAndChars" w:linePitch="312" w:charSpace="0"/>
        </w:sect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附件6</w:t>
      </w:r>
    </w:p>
    <w:p>
      <w:pPr>
        <w:adjustRightInd w:val="0"/>
        <w:snapToGrid w:val="0"/>
        <w:contextualSpacing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浙江海洋大学2016年科研人员需求计划</w:t>
      </w:r>
    </w:p>
    <w:p>
      <w:pPr>
        <w:adjustRightInd w:val="0"/>
        <w:snapToGrid w:val="0"/>
        <w:spacing w:line="360" w:lineRule="exact"/>
        <w:contextualSpacing/>
        <w:jc w:val="center"/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仿宋_GB2312"/>
          <w:b/>
          <w:kern w:val="0"/>
          <w:sz w:val="28"/>
          <w:szCs w:val="28"/>
          <w:lang w:bidi="ar"/>
        </w:rPr>
        <w:t>（带*号的为紧缺科研人员计划）</w:t>
      </w:r>
    </w:p>
    <w:p>
      <w:pPr>
        <w:adjustRightInd w:val="0"/>
        <w:snapToGrid w:val="0"/>
        <w:spacing w:line="240" w:lineRule="exact"/>
        <w:contextualSpacing/>
        <w:jc w:val="center"/>
        <w:rPr>
          <w:rFonts w:hint="eastAsia" w:ascii="方正小标宋简体" w:hAnsi="黑体" w:eastAsia="方正小标宋简体"/>
          <w:sz w:val="36"/>
          <w:szCs w:val="36"/>
        </w:rPr>
      </w:pPr>
    </w:p>
    <w:tbl>
      <w:tblPr>
        <w:tblStyle w:val="3"/>
        <w:tblW w:w="14699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1"/>
        <w:gridCol w:w="1891"/>
        <w:gridCol w:w="2481"/>
        <w:gridCol w:w="2481"/>
        <w:gridCol w:w="1220"/>
        <w:gridCol w:w="2891"/>
        <w:gridCol w:w="617"/>
        <w:gridCol w:w="240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学院、单位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主要研究方向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工作岗位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需求条件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创新与应用研究院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食品科学与工程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海洋生物活性物质</w:t>
            </w:r>
          </w:p>
        </w:tc>
        <w:tc>
          <w:tcPr>
            <w:tcW w:w="12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化学工程与技术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生物材料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电子科学与技术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物联网（生物传感器）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机械工程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*机械制造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电子科学与技术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*电子信息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 计算机科学与技术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*计算机软件设计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 xml:space="preserve"> 机械工程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*机械工业设计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博士或副教授以上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东海发展研究院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法学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*经济法学/环境与资源保护法学/军事法学</w:t>
            </w:r>
          </w:p>
        </w:tc>
        <w:tc>
          <w:tcPr>
            <w:tcW w:w="12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40周岁以内；博士且具有副教授职称可放宽至45周岁，科研能力、团队合作意识强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政治学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*国际关系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应用经济学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*区域经济学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人文地理学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*人文地理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历史学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*中国边疆学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社会学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*人类学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社会学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民俗学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浙江省海洋渔业装备技术重点实验室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水产、农林经济管理、材料科学与工程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*渔具渔法/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渔业工程、渔业政策研究、渔业装备技术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博士、副高职称、正高职称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博士35周岁以下；副高职称、正高职称40周岁以下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浙江省近海海洋工程技术重点实验室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船舶与海洋工程；港口海岸及近海工程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*海洋工程方向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博士或具有博士学位副教授、教授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有国外交流背景优先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  <w:jc w:val="center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浙江省海洋生物医用制品工程技术研究中心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*药物制剂</w:t>
            </w:r>
          </w:p>
        </w:tc>
        <w:tc>
          <w:tcPr>
            <w:tcW w:w="12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*药理</w:t>
            </w:r>
          </w:p>
        </w:tc>
        <w:tc>
          <w:tcPr>
            <w:tcW w:w="12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8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海洋水产研究所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渔业资源或应用数学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渔业资源评估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捕捞学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海洋捕捞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物理海洋、环境科学、环境工程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海洋环境动力或污染防治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食品科学或食品工程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食品加工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生物学或水产学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FF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鱼类生殖与生理、生物信息或遗传育种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水产养殖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水产养殖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教学科研骨干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7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船舶设计</w:t>
            </w:r>
          </w:p>
        </w:tc>
        <w:tc>
          <w:tcPr>
            <w:tcW w:w="2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*船体设计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科研</w:t>
            </w:r>
          </w:p>
        </w:tc>
        <w:tc>
          <w:tcPr>
            <w:tcW w:w="2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博士或副高以上职称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学术方向带头人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11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附件7</w:t>
      </w:r>
    </w:p>
    <w:p>
      <w:pPr>
        <w:adjustRightInd w:val="0"/>
        <w:snapToGrid w:val="0"/>
        <w:contextualSpacing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浙江海洋大学东海科学技术学院2016年人员需求计划</w:t>
      </w:r>
    </w:p>
    <w:p>
      <w:pPr>
        <w:adjustRightInd w:val="0"/>
        <w:snapToGrid w:val="0"/>
        <w:contextualSpacing/>
        <w:jc w:val="center"/>
        <w:rPr>
          <w:rFonts w:hint="eastAsia" w:ascii="方正小标宋简体" w:hAnsi="黑体" w:eastAsia="方正小标宋简体"/>
          <w:sz w:val="36"/>
          <w:szCs w:val="36"/>
        </w:rPr>
      </w:pPr>
    </w:p>
    <w:tbl>
      <w:tblPr>
        <w:tblStyle w:val="3"/>
        <w:tblW w:w="14702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5"/>
        <w:gridCol w:w="2752"/>
        <w:gridCol w:w="2752"/>
        <w:gridCol w:w="1383"/>
        <w:gridCol w:w="4103"/>
        <w:gridCol w:w="624"/>
        <w:gridCol w:w="240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主要研究方向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工作岗位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需求条件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计算机科学与技术或电气工程及其自动化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物联网技术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有实际工作经验者优先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机械工程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机械电子工程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外国语言文学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外国语言文学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有正规学校教学经历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外籍教师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护理教育学与临床护理学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有实际工作经验者优先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2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食品科学与工程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食品质量与安全、食品加工与安全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体育教学与训练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护理学或临床护理学</w:t>
            </w:r>
          </w:p>
        </w:tc>
        <w:tc>
          <w:tcPr>
            <w:tcW w:w="2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护理教育学与临床护理学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教辅（实验）</w:t>
            </w:r>
          </w:p>
        </w:tc>
        <w:tc>
          <w:tcPr>
            <w:tcW w:w="4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本科及以上学历，有1年以上临床工作经验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jc w:val="center"/>
        </w:trPr>
        <w:tc>
          <w:tcPr>
            <w:tcW w:w="11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附件8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pacing w:val="-6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pacing w:val="-6"/>
          <w:sz w:val="36"/>
          <w:szCs w:val="36"/>
        </w:rPr>
      </w:pPr>
      <w:r>
        <w:rPr>
          <w:rFonts w:hint="eastAsia" w:ascii="方正小标宋简体" w:eastAsia="方正小标宋简体"/>
          <w:spacing w:val="-6"/>
          <w:sz w:val="36"/>
          <w:szCs w:val="36"/>
        </w:rPr>
        <w:t>浙江海洋大学人才引进条件、任务和待遇</w:t>
      </w:r>
    </w:p>
    <w:p>
      <w:pPr>
        <w:adjustRightInd w:val="0"/>
        <w:snapToGrid w:val="0"/>
        <w:spacing w:line="560" w:lineRule="exact"/>
        <w:rPr>
          <w:rFonts w:hint="eastAsia" w:ascii="方正小标宋简体" w:eastAsia="方正小标宋简体"/>
          <w:spacing w:val="-6"/>
          <w:sz w:val="36"/>
          <w:szCs w:val="36"/>
        </w:rPr>
      </w:pPr>
    </w:p>
    <w:tbl>
      <w:tblPr>
        <w:tblStyle w:val="3"/>
        <w:tblW w:w="93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935"/>
        <w:gridCol w:w="642"/>
        <w:gridCol w:w="3802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引进层次</w:t>
            </w:r>
          </w:p>
        </w:tc>
        <w:tc>
          <w:tcPr>
            <w:tcW w:w="2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引进条件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引进档次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引进任务（3选2）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引进待遇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第一层次</w:t>
            </w:r>
          </w:p>
        </w:tc>
        <w:tc>
          <w:tcPr>
            <w:tcW w:w="2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两院院士、人文社会科学资深教授、浙江省特级专家、国（境）外著名专家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协商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第二层次</w:t>
            </w:r>
          </w:p>
        </w:tc>
        <w:tc>
          <w:tcPr>
            <w:tcW w:w="29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973、863、支撑计划及国家重大社科项目负责人；国家、教育部重点实验室、工程技术研究中心负责人；国家“特支计划”、“千人计划”、“长江学者计划”、“百千万人才工程”、“优秀人才支持计划”、“创新人才推进计划”入选者；国家杰青、教学名师获得者；国（境）外相应层次水平的知名专家。年龄一般在55周岁以内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kern w:val="0"/>
                <w:szCs w:val="21"/>
              </w:rPr>
              <w:t>①</w:t>
            </w:r>
            <w:r>
              <w:rPr>
                <w:rFonts w:hint="eastAsia" w:ascii="仿宋_GB2312" w:eastAsia="仿宋_GB2312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kern w:val="0"/>
                <w:szCs w:val="21"/>
              </w:rPr>
              <w:t>主持国家重点研发计划或国家自然、社科基金重点项目。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eastAsia="仿宋_GB2312"/>
                <w:kern w:val="0"/>
                <w:szCs w:val="21"/>
              </w:rPr>
              <w:t>Science/Nature及其子刊论文1篇；人文社科类《中国社会科学》1篇；或美国、欧洲国际发明专利3项；或国家标准1项。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获国家二等奖1项（单位排名前2）；或省部级一等奖1项（单位排名第1）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事业编制薪酬或年薪35万。 3年过渡房或3000元月租房补贴；200万元购房补贴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主持国家级科研项目且三年累计到校科研经费500万元以上，人文社科类主持国家级科研项目或各类项目三年累计到校科研经费200万元以上。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TOP期刊/SCI一区论文3篇；人文社科类SCI一区、一级期刊及以上论文3篇，其中至少有1篇为权威期刊；或</w:t>
            </w:r>
            <w:r>
              <w:rPr>
                <w:rFonts w:hint="eastAsia" w:ascii="仿宋_GB2312" w:eastAsia="仿宋_GB2312"/>
                <w:kern w:val="0"/>
                <w:szCs w:val="21"/>
              </w:rPr>
              <w:t>美国、欧洲国际发明专利2项。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获国家二等奖1项（单位排名前3）；或省部级一等奖1项（单位排名前2）；或省部级二等奖1项（单位排名第1）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事业编制薪酬或年薪30万。 3年过渡房或3000元月租房补贴；160万元购房补贴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三年累计到校科研经费1000万元以上，人文社科类三年累计到校科研经费300万元以上。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TOP期刊/SCI一区论文2篇；人文社科类SCI一区、一级期刊及以上论文共2篇，其中至少有1篇为权威期刊；或</w:t>
            </w:r>
            <w:r>
              <w:rPr>
                <w:rFonts w:hint="eastAsia" w:ascii="仿宋_GB2312" w:eastAsia="仿宋_GB2312"/>
                <w:kern w:val="0"/>
                <w:szCs w:val="21"/>
              </w:rPr>
              <w:t>美国、欧洲国际发明专利1项。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获省部级二等奖1项（单位排名前2）；或省部级奖1项（单位排名第1）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事业编制薪酬或年薪25万。 3年过渡房或3000元月租房补贴；120万元购房补贴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66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第三层次</w:t>
            </w:r>
          </w:p>
        </w:tc>
        <w:tc>
          <w:tcPr>
            <w:tcW w:w="29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重点项目负责人；省部级重点实验室、工程技术研究中心负责人；“优秀人才支持计划”、“创新人才推进计划”、省“千人计划”、省151人才工程第一层次入选者；省突出贡献专家；国（境）外相应层次水平的专家。年龄一般在50周岁以内</w:t>
            </w: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参加国家重点研发计划或国家自然、社科基金重点项目（排名前3）且三年累计到校科研经费100万元以上，人文社科类三年累计到校科研经费50万元以上。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TOP期刊/SCI一区论文2篇；人文社科类SCI一区、一级期刊及以上论文共2篇，其中至少有1篇为权威期刊；或</w:t>
            </w:r>
            <w:r>
              <w:rPr>
                <w:rFonts w:hint="eastAsia" w:ascii="仿宋_GB2312" w:eastAsia="仿宋_GB2312"/>
                <w:kern w:val="0"/>
                <w:szCs w:val="21"/>
              </w:rPr>
              <w:t>美国、欧洲国际发明专利1项；或国家行业标准1项。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获省部级二等奖1项（单位排名前2）；或省部级奖1项（单位排名第1）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事业编制薪酬或年薪25万。 3年过渡房或2500元月租房补贴；120万元购房补贴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主持国家级科研项目且三年累计到校科研经费300万元以上，人文社科类三年累计到校科研经费100万元以上。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TOP期刊/SCI一区论文1篇；人文社科类SCI一区、一级期刊及以上论文1篇；或国内</w:t>
            </w:r>
            <w:r>
              <w:rPr>
                <w:rFonts w:hint="eastAsia" w:ascii="仿宋_GB2312" w:eastAsia="仿宋_GB2312"/>
                <w:kern w:val="0"/>
                <w:szCs w:val="21"/>
              </w:rPr>
              <w:t>发明专利3项。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省部级奖1项（单位排名前2）；或市级一等奖1项（单位排名第1）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事业编制薪酬或年薪20万。 3年过渡房或2500元月租房补贴；90万元购房补贴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三年累计到校科研经费500万元，人文社科类三年累计到校科研经费200万元以上。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SCI二区论文3篇；人文社科类SCI二区、一级期刊及以上论文共3篇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或国内</w:t>
            </w:r>
            <w:r>
              <w:rPr>
                <w:rFonts w:hint="eastAsia" w:ascii="仿宋_GB2312" w:eastAsia="仿宋_GB2312"/>
                <w:kern w:val="0"/>
                <w:szCs w:val="21"/>
              </w:rPr>
              <w:t>发明专利2项。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市级一等奖1项（单位排名前2），或市级二等奖1项（单位排名第1）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事业编制薪酬或年薪15万。 3年过渡房或2500元月租房补贴；60万元购房补贴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66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第四层次</w:t>
            </w:r>
          </w:p>
        </w:tc>
        <w:tc>
          <w:tcPr>
            <w:tcW w:w="293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博士。选择一、二档，年龄一般要求在40周岁以下；选择三档，年龄一般要求在35周岁以下；优秀博士后或取得海外博士学位人员可适当放宽</w:t>
            </w: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主持国家基金项目。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SCI二区论文3篇；人文社科类SCI二区、一级期刊及以上论文共3篇；或国内</w:t>
            </w:r>
            <w:r>
              <w:rPr>
                <w:rFonts w:hint="eastAsia" w:ascii="仿宋_GB2312" w:eastAsia="仿宋_GB2312"/>
                <w:kern w:val="0"/>
                <w:szCs w:val="21"/>
              </w:rPr>
              <w:t>发明专利2项；或省级地方标准1项。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市级一等奖1项（单位排名前2），或市级二等奖1项（单位排名第1）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事业编制薪酬。    3年过渡房或2000元月租房补贴；60万元购房补贴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主持国家基金项目，或三年累计到校科研经费100万元，人文社科类三年累计到校科研经费50万元以上。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SCI二区论文2篇；人文社科类SCI二区、一级期刊及以上论文共2篇；或国内</w:t>
            </w:r>
            <w:r>
              <w:rPr>
                <w:rFonts w:hint="eastAsia" w:ascii="仿宋_GB2312" w:eastAsia="仿宋_GB2312"/>
                <w:kern w:val="0"/>
                <w:szCs w:val="21"/>
              </w:rPr>
              <w:t>发明专利1项。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市级二等奖1项（单位排名前2），或市级奖1项（单位排名第1）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事业编制薪酬。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3年过渡房或2000元月租房补贴；40万元购房补贴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主持省级项目；或三年累计到校科研经费50万元，人文社科类三年累计到校科研经费25万元以上。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SCI二区论文1篇；人文社科类SCI二区、一级期刊及以上论文共1篇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。</w:t>
            </w:r>
            <w:r>
              <w:rPr>
                <w:rFonts w:hint="eastAsia" w:ascii="仿宋_GB2312" w:hAnsi="仿宋" w:eastAsia="仿宋_GB2312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市级奖1项（单位排名前2）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事业编制薪酬。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3年过渡房或1500元月租房补贴；20万元购房补贴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四档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6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第五层次</w:t>
            </w:r>
          </w:p>
        </w:tc>
        <w:tc>
          <w:tcPr>
            <w:tcW w:w="29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硕士。专业建设发展急需，具有较强专业技能的应用人才，年龄一般要求在35周岁以下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创新团队</w:t>
            </w:r>
          </w:p>
        </w:tc>
        <w:tc>
          <w:tcPr>
            <w:tcW w:w="2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团队带头人有较高学术水平，核心成员具有博士学位，研发方向稳定、创新水平较高，近3年取得标志性成果得到业内公认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/</w:t>
            </w:r>
          </w:p>
        </w:tc>
        <w:tc>
          <w:tcPr>
            <w:tcW w:w="3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协商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before="100" w:beforeAutospacing="1" w:after="100" w:afterAutospacing="1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面议</w:t>
            </w:r>
          </w:p>
        </w:tc>
      </w:tr>
    </w:tbl>
    <w:p>
      <w:pPr>
        <w:adjustRightInd w:val="0"/>
        <w:snapToGrid w:val="0"/>
        <w:spacing w:line="560" w:lineRule="exact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备注：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1．从2016年起，人才引进分为个人（五个层次）与创新团队，依据引进任务不同第二、三各自分为三档，第四层次分为四档。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2．引进条件是引进人才分类的主要依据，对表中未列出的相应层次水平的人才，可由本人提出申请、所在学院教授委员会审核、学校学术委员会审定，列为相应层次人才进行引进。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3．引进人才除履行学校岗位聘期任务外，还需要在三年内完成表中所列引进任务中2项及以上（也可以是翻倍完成某项任务），并直接与相应的引进待遇挂钩。除已标明外，所有任务均需以浙江海洋大学为第一完成单位，并须以正式成果获取、论文发表或专利授权的时间为准。完成前面层次任务，可以相应抵后面层次的任务，但项目、知识产权与成果必须对应。引进人才可选择完成其它任务，但应达到相应项目、知识产权与成果层次水平，并须在引进后一年内提出申请、所在学院教授委员会审核、学校学术委员会审定。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4．引进人才的引进待遇，先依托学校创新应用研究院取得舟山市有关人才待遇，不足部分再由学校补齐。如引进人才，已经按照舟山市有关人才引进政策享受引进待遇的，学校按表中引进待遇额度给予补齐。引进人才享受引进待遇涉及个人所得税的，均由本人依法交纳。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5．第三层次及以上全职引进人才需要解决配偶工作的，其配偶应具有研究生学历和硕士学位的，或为公务员且具有硕士学位的，或为事业编制且具有硕士学位的，同时其引进购房补贴须调减25%。如引进人才提出调离的，配偶必须与其同时调离。</w:t>
      </w:r>
    </w:p>
    <w:p>
      <w:pPr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6．夫妻双方共同引进或一方已在学校工作，引进购房补贴一方按照“就高原则”全额享受，另一方按相应层次、档次的50%享受。特殊情况另行研究。</w:t>
      </w:r>
    </w:p>
    <w:p>
      <w:pPr>
        <w:widowControl/>
        <w:adjustRightInd w:val="0"/>
        <w:snapToGrid w:val="0"/>
        <w:spacing w:line="300" w:lineRule="auto"/>
        <w:ind w:firstLine="480" w:firstLineChars="200"/>
        <w:jc w:val="left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7．对各教学科研单位特殊需要人才，可以参照表中引进层次、条件、任务与待遇要求提出相应的引进需求，由学校人事工作领导小组提出意见，按程序办理。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716BF"/>
    <w:rsid w:val="6A8716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2016-06-16T11:37:00Z</dcterms:created>
  <dc:creator>Administrator</dc:creator>
  <cp:lastModifiedBy>Administrator</cp:lastModifiedBy>
  <dcterms:modified xsi:type="dcterms:W3CDTF">2016-06-16T11:39:15Z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