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崇信县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年城区学校公开选聘教师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业绩得分核算办法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为确保业绩得分核算公平、公正、高效进行，特制定本办法。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年城区学校公开选聘教师</w:t>
      </w:r>
      <w:r>
        <w:rPr>
          <w:rFonts w:hint="eastAsia" w:ascii="仿宋_GB2312" w:eastAsia="仿宋_GB2312"/>
          <w:sz w:val="32"/>
          <w:szCs w:val="32"/>
        </w:rPr>
        <w:t>业绩得分核算小组和核算监督小组。具体如下：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（一）得分核算小组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长：关秋红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刘玉龙</w:t>
      </w:r>
      <w:r>
        <w:rPr>
          <w:rFonts w:hint="eastAsia" w:ascii="仿宋_GB2312" w:eastAsia="仿宋_GB2312"/>
          <w:sz w:val="32"/>
          <w:szCs w:val="32"/>
        </w:rPr>
        <w:t xml:space="preserve">  辛金龙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职责及分</w:t>
      </w:r>
      <w:r>
        <w:rPr>
          <w:rFonts w:hint="eastAsia" w:ascii="仿宋_GB2312" w:eastAsia="仿宋_GB2312"/>
          <w:color w:val="auto"/>
          <w:sz w:val="32"/>
          <w:szCs w:val="32"/>
        </w:rPr>
        <w:t>工：近三年年度考核得分核算由局人事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管理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股</w:t>
      </w:r>
      <w:r>
        <w:rPr>
          <w:rFonts w:hint="eastAsia" w:ascii="仿宋_GB2312" w:eastAsia="仿宋_GB2312"/>
          <w:color w:val="auto"/>
          <w:sz w:val="32"/>
          <w:szCs w:val="32"/>
        </w:rPr>
        <w:t>负责，近三年获奖得分核算由局办公室负责。</w:t>
      </w:r>
    </w:p>
    <w:p>
      <w:pPr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得分核算监督小组</w:t>
      </w:r>
    </w:p>
    <w:p>
      <w:pPr>
        <w:ind w:left="64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组  长：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崔春明</w:t>
      </w:r>
    </w:p>
    <w:p>
      <w:pPr>
        <w:ind w:left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朱丽娜</w:t>
      </w:r>
    </w:p>
    <w:p>
      <w:pPr>
        <w:ind w:left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职  责：对业绩得分核算全过程进行监督。</w:t>
      </w:r>
    </w:p>
    <w:p>
      <w:pPr>
        <w:ind w:left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二、具体核算办法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业绩得分=近三年年度考核得分+近三年获奖得分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近三年具体时间段为2020年7月11日至2023年7月10日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其中：</w:t>
      </w:r>
    </w:p>
    <w:p>
      <w:pPr>
        <w:ind w:firstLine="643" w:firstLineChars="200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b/>
          <w:bCs w:val="0"/>
          <w:sz w:val="32"/>
          <w:szCs w:val="32"/>
        </w:rPr>
        <w:t>在20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bCs w:val="0"/>
          <w:sz w:val="32"/>
          <w:szCs w:val="32"/>
        </w:rPr>
        <w:t>、202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b/>
          <w:bCs w:val="0"/>
          <w:sz w:val="32"/>
          <w:szCs w:val="32"/>
        </w:rPr>
        <w:t>年年度考核中，优秀等次加8分，不同年度可累加。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（二）近三年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获奖</w:t>
      </w:r>
      <w:r>
        <w:rPr>
          <w:rFonts w:hint="eastAsia" w:ascii="楷体_GB2312" w:eastAsia="楷体_GB2312"/>
          <w:b/>
          <w:sz w:val="32"/>
          <w:szCs w:val="32"/>
        </w:rPr>
        <w:t>得分核算办法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1.国务院授予的奖励，每项加10分，可累加。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2.教育部或省委、省政府（含省委、省政府一方）授予的奖励，包括优秀教师、先进教育工作者、模范班（年）级主任、陇原名师、特级教师、师德标兵，每项加8分，可累加。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3.省教育厅授予的奖项，专指现场课堂教学或优质课大奖赛获奖（不含录像课、案例教学、课件制作、优秀论文、指导奖或优秀评委等）、优秀共产党员</w:t>
      </w:r>
      <w:r>
        <w:rPr>
          <w:rFonts w:hint="eastAsia" w:ascii="仿宋_GB2312" w:eastAsia="仿宋_GB2312"/>
          <w:sz w:val="32"/>
          <w:szCs w:val="32"/>
          <w:lang w:eastAsia="zh-CN"/>
        </w:rPr>
        <w:t>、优秀党务工作者</w:t>
      </w:r>
      <w:r>
        <w:rPr>
          <w:rFonts w:hint="eastAsia" w:ascii="仿宋_GB2312" w:eastAsia="仿宋_GB2312"/>
          <w:sz w:val="32"/>
          <w:szCs w:val="32"/>
        </w:rPr>
        <w:t>，或市委、市政府授予的奖励，包括平凉名师、优秀教师、先进教育工作者、模范班（年）级主任、师德标兵、十佳教师、优秀共产党员</w:t>
      </w:r>
      <w:r>
        <w:rPr>
          <w:rFonts w:hint="eastAsia" w:ascii="仿宋_GB2312" w:eastAsia="仿宋_GB2312"/>
          <w:sz w:val="32"/>
          <w:szCs w:val="32"/>
          <w:lang w:eastAsia="zh-CN"/>
        </w:rPr>
        <w:t>、优秀党务工作者</w:t>
      </w:r>
      <w:r>
        <w:rPr>
          <w:rFonts w:hint="eastAsia" w:ascii="仿宋_GB2312" w:eastAsia="仿宋_GB2312"/>
          <w:sz w:val="32"/>
          <w:szCs w:val="32"/>
        </w:rPr>
        <w:t>，每项加6分，可累加；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4.市教育局授予的奖项，专指现场课堂教学或优质课大奖赛获奖（不含录像课、案例教学、课件制作、优秀论文、指导奖或优秀评委等）、优秀共产党员</w:t>
      </w:r>
      <w:r>
        <w:rPr>
          <w:rFonts w:hint="eastAsia" w:ascii="仿宋_GB2312" w:eastAsia="仿宋_GB2312"/>
          <w:sz w:val="32"/>
          <w:szCs w:val="32"/>
          <w:lang w:eastAsia="zh-CN"/>
        </w:rPr>
        <w:t>、优秀党务工作者</w:t>
      </w:r>
      <w:r>
        <w:rPr>
          <w:rFonts w:hint="eastAsia" w:ascii="仿宋_GB2312" w:eastAsia="仿宋_GB2312"/>
          <w:sz w:val="32"/>
          <w:szCs w:val="32"/>
        </w:rPr>
        <w:t>，或县委、县政府授予的奖励，包括优秀教师、先进教育工作者、模范班（年）级主任、师德标兵、优秀共产党员</w:t>
      </w:r>
      <w:r>
        <w:rPr>
          <w:rFonts w:hint="eastAsia" w:ascii="仿宋_GB2312" w:eastAsia="仿宋_GB2312"/>
          <w:sz w:val="32"/>
          <w:szCs w:val="32"/>
          <w:lang w:eastAsia="zh-CN"/>
        </w:rPr>
        <w:t>、优秀党务工作者</w:t>
      </w:r>
      <w:r>
        <w:rPr>
          <w:rFonts w:hint="eastAsia" w:ascii="仿宋_GB2312" w:eastAsia="仿宋_GB2312"/>
          <w:sz w:val="32"/>
          <w:szCs w:val="32"/>
        </w:rPr>
        <w:t>、十佳教师，每项加4分，可累加；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5.县教育局授予的奖励，专指现场课堂教学或优质课大奖赛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获奖（不含录像课、案例教学、课件制作、优秀论文、指导奖或优秀评委等）、优秀共产党员</w:t>
      </w:r>
      <w:r>
        <w:rPr>
          <w:rFonts w:hint="eastAsia" w:ascii="仿宋_GB2312" w:eastAsia="仿宋_GB2312"/>
          <w:sz w:val="32"/>
          <w:szCs w:val="32"/>
          <w:lang w:eastAsia="zh-CN"/>
        </w:rPr>
        <w:t>、优秀党务工作者</w:t>
      </w:r>
      <w:r>
        <w:rPr>
          <w:rFonts w:hint="eastAsia" w:ascii="仿宋_GB2312" w:eastAsia="仿宋_GB2312"/>
          <w:sz w:val="32"/>
          <w:szCs w:val="32"/>
        </w:rPr>
        <w:t>，每项加2分，可累加。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以上所有奖项所属年度以落款时间为准，同一年同一名称奖项只按最高奖励加分，不重复加分。</w:t>
      </w:r>
    </w:p>
    <w:p/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 w:cs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 w:cstheme="minorEastAsia"/>
        <w:sz w:val="28"/>
        <w:szCs w:val="28"/>
      </w:rPr>
      <w:t xml:space="preserve"> 1 -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 w:cs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 w:cstheme="minorEastAsia"/>
        <w:sz w:val="28"/>
        <w:szCs w:val="28"/>
      </w:rPr>
      <w:t xml:space="preserve"> 2 -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zVhNTY3NDA0ZjAyMmMwYTkwZjllNDdkMGUyOWUifQ=="/>
  </w:docVars>
  <w:rsids>
    <w:rsidRoot w:val="4A0A37D2"/>
    <w:rsid w:val="4A0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2023-07-27T01:28:00Z</dcterms:created>
  <dc:creator>CXTV-007</dc:creator>
  <cp:lastModifiedBy>CXTV-007</cp:lastModifiedBy>
  <dcterms:modified xsi:type="dcterms:W3CDTF">2023-07-27T01:28:45Z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235A1F60CBC4499CB15188B6F642505E_11</vt:lpwstr>
  </property>
</Properties>
</file>