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695827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left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附件6</w:t>
      </w:r>
    </w:p>
    <w:p w14:paraId="5CB3234E">
      <w:pPr>
        <w:pStyle w:val="2"/>
        <w:rPr>
          <w:rFonts w:hint="eastAsia"/>
        </w:rPr>
      </w:pPr>
    </w:p>
    <w:p w14:paraId="1A2F4EF4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宋体" w:eastAsia="方正小标宋简体" w:cs="方正小标宋简体"/>
          <w:color w:val="000000"/>
          <w:sz w:val="44"/>
          <w:szCs w:val="44"/>
          <w:lang w:val="en-US"/>
        </w:rPr>
      </w:pPr>
      <w:r>
        <w:rPr>
          <w:rFonts w:hint="eastAsia" w:ascii="方正小标宋简体" w:hAnsi="宋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  <w:t>宜宾市事业单位公开招聘工作人员笔试</w:t>
      </w:r>
    </w:p>
    <w:p w14:paraId="100A9A7A">
      <w:pPr>
        <w:widowControl/>
        <w:spacing w:line="560" w:lineRule="exact"/>
        <w:jc w:val="center"/>
        <w:rPr>
          <w:rFonts w:ascii="Times New Roman" w:hAnsi="Times New Roman" w:eastAsia="方正小标宋简体"/>
          <w:kern w:val="0"/>
          <w:sz w:val="36"/>
          <w:szCs w:val="36"/>
          <w:lang w:bidi="ar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小学数学科目考试</w:t>
      </w:r>
      <w:r>
        <w:rPr>
          <w:rFonts w:hint="eastAsia" w:ascii="方正小标宋简体" w:eastAsia="方正小标宋简体"/>
          <w:sz w:val="44"/>
          <w:szCs w:val="44"/>
        </w:rPr>
        <w:t>大纲</w:t>
      </w:r>
    </w:p>
    <w:p w14:paraId="7D65E1AD">
      <w:pPr>
        <w:spacing w:line="600" w:lineRule="exact"/>
        <w:jc w:val="center"/>
        <w:rPr>
          <w:rFonts w:ascii="Times New Roman" w:hAnsi="Times New Roman" w:eastAsia="方正楷体简体"/>
          <w:sz w:val="28"/>
          <w:szCs w:val="28"/>
        </w:rPr>
      </w:pPr>
      <w:r>
        <w:rPr>
          <w:rFonts w:ascii="Times New Roman" w:hAnsi="Times New Roman" w:eastAsia="方正楷体简体"/>
          <w:sz w:val="28"/>
          <w:szCs w:val="28"/>
        </w:rPr>
        <w:t>（2024年修订）</w:t>
      </w:r>
    </w:p>
    <w:p w14:paraId="79B84268">
      <w:pPr>
        <w:snapToGrid w:val="0"/>
        <w:spacing w:line="56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一、考试范围</w:t>
      </w:r>
    </w:p>
    <w:p w14:paraId="7A31A968">
      <w:pPr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考查应试者对《义务教育数学课程标准（2022年版）》的理解与应用，数学基础知识和基本技能的掌握，小学数学教材教法以及教学技能的应用，考查考生解决小学数学教育教学中实际问题的能力。</w:t>
      </w:r>
    </w:p>
    <w:p w14:paraId="4470115D">
      <w:pPr>
        <w:snapToGrid w:val="0"/>
        <w:spacing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bidi="ar"/>
        </w:rPr>
        <w:t>二、考试形式及试卷结构</w:t>
      </w:r>
    </w:p>
    <w:p w14:paraId="6C8962DD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答卷方式：笔试、闭卷。</w:t>
      </w:r>
    </w:p>
    <w:p w14:paraId="524214FE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</w:t>
      </w:r>
      <w:r>
        <w:rPr>
          <w:rFonts w:hint="eastAsia" w:ascii="仿宋_GB2312" w:hAnsi="仿宋_GB2312" w:eastAsia="仿宋_GB2312" w:cs="仿宋_GB2312"/>
          <w:sz w:val="32"/>
          <w:szCs w:val="32"/>
        </w:rPr>
        <w:t>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满分</w:t>
      </w:r>
      <w:r>
        <w:rPr>
          <w:rFonts w:hint="eastAsia" w:ascii="仿宋_GB2312" w:hAnsi="仿宋_GB2312" w:eastAsia="仿宋_GB2312" w:cs="仿宋_GB2312"/>
          <w:sz w:val="32"/>
          <w:szCs w:val="32"/>
        </w:rPr>
        <w:t>：100分。</w:t>
      </w:r>
    </w:p>
    <w:p w14:paraId="1B882815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考试时间：120分钟。</w:t>
      </w:r>
    </w:p>
    <w:p w14:paraId="0F5AA44B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主要题型：选择题或填空题约占40%、判断题约占10%，解答题约占50%。选择题是四选一的单项选择题；填空题只要求直接填写结果，不必写出计算过程或推证过程；解答题包括计算题、证明题、论述题和案例评析题等，解答应写出文字说明、演算步骤或推证过程。</w:t>
      </w:r>
    </w:p>
    <w:p w14:paraId="3FD69FDE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napToGrid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5.试题难易比例：容易题约占30%，中等难度题约占50%，较难题约占20%。</w:t>
      </w:r>
    </w:p>
    <w:p w14:paraId="0879136C">
      <w:pPr>
        <w:pStyle w:val="3"/>
        <w:snapToGrid w:val="0"/>
        <w:spacing w:before="0" w:beforeAutospacing="0" w:after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三、考试内容及比例</w:t>
      </w:r>
    </w:p>
    <w:p w14:paraId="54B5817C">
      <w:pPr>
        <w:pStyle w:val="3"/>
        <w:snapToGrid w:val="0"/>
        <w:spacing w:before="0" w:beforeAutospacing="0" w:after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（一）数学专业基础知识</w:t>
      </w:r>
    </w:p>
    <w:p w14:paraId="60791306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数的认识和数的运算</w:t>
      </w:r>
    </w:p>
    <w:p w14:paraId="73E852BA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考试内容：整数、分数、小数、百分数、有理数、实数。四则运算、开方与乘方运算、整除、质数与合数、最大公因数与最小公倍数、算术基本定理。</w:t>
      </w:r>
    </w:p>
    <w:p w14:paraId="742543A0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数量关系</w:t>
      </w:r>
    </w:p>
    <w:p w14:paraId="445816E8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考试内容：四则运算意义的应用，常见数量关系，比和比例和基本数量关系等。</w:t>
      </w:r>
    </w:p>
    <w:p w14:paraId="6F222478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常见的量</w:t>
      </w:r>
    </w:p>
    <w:p w14:paraId="1E427F83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考试内容：计量单位、进率、换算。</w:t>
      </w:r>
    </w:p>
    <w:p w14:paraId="069A36AE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式与方程</w:t>
      </w:r>
    </w:p>
    <w:p w14:paraId="4D0D6A0A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考试内容：代数式、整式与分式、方程。</w:t>
      </w:r>
    </w:p>
    <w:p w14:paraId="4208E1C1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不等式</w:t>
      </w:r>
    </w:p>
    <w:p w14:paraId="47946754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考试内容：不等式、不等式的基本性质、不等式的证明、不等式的解法、含绝对值的不等式。</w:t>
      </w:r>
    </w:p>
    <w:p w14:paraId="4F49CC7A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集合</w:t>
      </w:r>
    </w:p>
    <w:p w14:paraId="01A4F145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考试内容：集合、区间。</w:t>
      </w:r>
    </w:p>
    <w:p w14:paraId="1376FAAA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函数</w:t>
      </w:r>
    </w:p>
    <w:p w14:paraId="3CCDE679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考试内容：函数概念及其表示，函数的基本性质，反函数与复合函数，基本初等函数的图像与性质，有理指数幂的运算及性质，对数的运算及性质，同角的三角函数的基本关系式，初等函数。</w:t>
      </w:r>
    </w:p>
    <w:p w14:paraId="273A7EAC"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数列</w:t>
      </w:r>
    </w:p>
    <w:p w14:paraId="710BF678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考试内容：数列、等差数列及其通项公式、等差数列前n项和公式、等比数列及其通项公式。</w:t>
      </w:r>
    </w:p>
    <w:p w14:paraId="746E08D4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导数的概念</w:t>
      </w:r>
    </w:p>
    <w:p w14:paraId="2EF9E6C6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考试内容：导数的定义、几何意义；可导函数在某点取得极值的必要条件和充分条件；求一些实际问题(一般指单峰函数)的最大值和最小值。</w:t>
      </w:r>
    </w:p>
    <w:p w14:paraId="1C5343B5"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10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 xml:space="preserve">直线、平面几何图形和简单几何体 </w:t>
      </w:r>
    </w:p>
    <w:p w14:paraId="2AE6D436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考试内容：平面几何图形及其基本性质，平面图形直观图的画法，空间两直线、两平面、直线与平面的位置关系，多面体，正多面体，棱柱，棱锥，球。</w:t>
      </w:r>
    </w:p>
    <w:p w14:paraId="751BA8D6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 w:bidi="ar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</w:rPr>
        <w:t>概率与统计</w:t>
      </w:r>
    </w:p>
    <w:p w14:paraId="527F9C23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随机事件的概率、等可能性事件的概率、互斥事件有一个发生的概率、相互独立事件同时发生的概率、独立重复试验、离散型随机变量的分布列、离散型随机变量的期望值和方差、抽样方法、总体分布的估计、统计图表、统计量。</w:t>
      </w:r>
    </w:p>
    <w:p w14:paraId="5BB4C852">
      <w:pPr>
        <w:pStyle w:val="3"/>
        <w:snapToGrid w:val="0"/>
        <w:spacing w:before="0" w:beforeAutospacing="0" w:after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（二）小学数学课程与教学论内容</w:t>
      </w:r>
    </w:p>
    <w:p w14:paraId="483F31C8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小学数学课程与教材教法研究</w:t>
      </w:r>
    </w:p>
    <w:p w14:paraId="239B2837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考试内容：《义务教育数学课程标准（2022年版）》的相关内容、课程改革的基本理念、小学数学教材教法等基础理论知识。</w:t>
      </w:r>
    </w:p>
    <w:p w14:paraId="2D55F4E1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</w:rPr>
        <w:t>小学数学教法</w:t>
      </w:r>
    </w:p>
    <w:p w14:paraId="5CA38504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考试内容：小学数学教材分析、小学数学教学设计、小学数学教学案例评析。</w:t>
      </w:r>
    </w:p>
    <w:p w14:paraId="17C5E8FC"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3．教学技能</w:t>
      </w:r>
    </w:p>
    <w:p w14:paraId="34EC71AB">
      <w:pPr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考试内容：小学数学教材分析。小学数学教学设计。</w:t>
      </w:r>
    </w:p>
    <w:p w14:paraId="31FA8D8A">
      <w:pPr>
        <w:pStyle w:val="3"/>
        <w:snapToGrid w:val="0"/>
        <w:spacing w:before="0" w:beforeAutospacing="0" w:after="0" w:afterAutospacing="0" w:line="560" w:lineRule="exact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（三）内容比例</w:t>
      </w:r>
    </w:p>
    <w:p w14:paraId="1F17BBAB">
      <w:pPr>
        <w:pStyle w:val="3"/>
        <w:snapToGrid w:val="0"/>
        <w:spacing w:before="0" w:beforeAutospacing="0" w:after="0" w:afterAutospacing="0"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数学学科专业基础主干知识约占85%，小学数学学科课程标准约占10%，教材教法、教学技能内容约占5﹪。</w:t>
      </w:r>
    </w:p>
    <w:p w14:paraId="131FE1B9">
      <w:r>
        <w:rPr>
          <w:rFonts w:hint="eastAsia" w:ascii="仿宋_GB2312" w:hAnsi="仿宋_GB2312" w:eastAsia="仿宋_GB2312" w:cs="仿宋_GB2312"/>
          <w:snapToGrid w:val="0"/>
          <w:kern w:val="0"/>
          <w:sz w:val="32"/>
          <w:szCs w:val="32"/>
          <w:lang w:bidi="ar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UzMjUxY2RlOWJmZjc2NWNiMWIwOTA3ZDQ2MWIifQ=="/>
  </w:docVars>
  <w:rsids>
    <w:rsidRoot w:val="00000000"/>
    <w:rsid w:val="758F3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0"/>
    <w:pPr>
      <w:ind w:left="200" w:leftChars="200" w:hanging="200" w:hangingChars="200"/>
    </w:pPr>
    <w:rPr>
      <w:rFonts w:eastAsia="仿宋_GB2312"/>
      <w:sz w:val="32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2024-08-20T06:40:29Z</dcterms:created>
  <dc:creator>Administrator</dc:creator>
  <cp:lastModifiedBy>WPS_1649999488</cp:lastModifiedBy>
  <dcterms:modified xsi:type="dcterms:W3CDTF">2024-08-20T06:40:46Z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6D66F8BF6C97466A930F1D92790419BB_12</vt:lpwstr>
  </property>
</Properties>
</file>