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1DF370">
      <w:pPr>
        <w:spacing w:line="560" w:lineRule="exact"/>
        <w:jc w:val="left"/>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附件10</w:t>
      </w:r>
    </w:p>
    <w:p w14:paraId="209EB8A2">
      <w:pPr>
        <w:pStyle w:val="2"/>
        <w:rPr>
          <w:rFonts w:hint="default"/>
          <w:lang w:val="en-US"/>
        </w:rPr>
      </w:pPr>
    </w:p>
    <w:p w14:paraId="1B3E8AAA">
      <w:pPr>
        <w:keepNext w:val="0"/>
        <w:keepLines w:val="0"/>
        <w:widowControl w:val="0"/>
        <w:suppressLineNumbers w:val="0"/>
        <w:snapToGrid w:val="0"/>
        <w:spacing w:before="0" w:beforeAutospacing="0" w:after="0" w:afterAutospacing="0" w:line="600" w:lineRule="exact"/>
        <w:ind w:left="0" w:right="0"/>
        <w:jc w:val="center"/>
        <w:rPr>
          <w:rFonts w:hint="eastAsia" w:ascii="方正小标宋简体" w:hAnsi="宋体" w:eastAsia="方正小标宋简体" w:cs="方正小标宋简体"/>
          <w:color w:val="000000"/>
          <w:sz w:val="44"/>
          <w:szCs w:val="44"/>
          <w:lang w:val="en-US"/>
        </w:rPr>
      </w:pPr>
      <w:r>
        <w:rPr>
          <w:rFonts w:hint="eastAsia" w:ascii="方正小标宋简体" w:hAnsi="宋体" w:eastAsia="方正小标宋简体" w:cs="方正小标宋简体"/>
          <w:color w:val="000000"/>
          <w:kern w:val="2"/>
          <w:sz w:val="44"/>
          <w:szCs w:val="44"/>
          <w:lang w:val="en-US" w:eastAsia="zh-CN" w:bidi="ar"/>
        </w:rPr>
        <w:t>宜宾市事业单位公开招聘工作人员笔试</w:t>
      </w:r>
    </w:p>
    <w:p w14:paraId="72205DE8">
      <w:pPr>
        <w:widowControl/>
        <w:spacing w:line="560" w:lineRule="exact"/>
        <w:jc w:val="center"/>
        <w:rPr>
          <w:rFonts w:ascii="Times New Roman" w:hAnsi="Times New Roman" w:eastAsia="方正小标宋简体"/>
          <w:kern w:val="0"/>
          <w:sz w:val="36"/>
          <w:szCs w:val="36"/>
          <w:lang w:bidi="ar"/>
        </w:rPr>
      </w:pPr>
      <w:r>
        <w:rPr>
          <w:rFonts w:hint="eastAsia" w:ascii="方正小标宋简体" w:eastAsia="方正小标宋简体"/>
          <w:sz w:val="44"/>
          <w:szCs w:val="44"/>
          <w:lang w:val="en-US" w:eastAsia="zh-CN"/>
        </w:rPr>
        <w:t>医学基础知识科目考试</w:t>
      </w:r>
      <w:r>
        <w:rPr>
          <w:rFonts w:hint="eastAsia" w:ascii="方正小标宋简体" w:eastAsia="方正小标宋简体"/>
          <w:sz w:val="44"/>
          <w:szCs w:val="44"/>
        </w:rPr>
        <w:t>大纲</w:t>
      </w:r>
    </w:p>
    <w:p w14:paraId="7BB8944C">
      <w:pPr>
        <w:keepNext w:val="0"/>
        <w:keepLines w:val="0"/>
        <w:pageBreakBefore w:val="0"/>
        <w:widowControl w:val="0"/>
        <w:suppressLineNumbers w:val="0"/>
        <w:kinsoku/>
        <w:wordWrap/>
        <w:overflowPunct/>
        <w:topLinePunct w:val="0"/>
        <w:autoSpaceDE/>
        <w:autoSpaceDN/>
        <w:bidi w:val="0"/>
        <w:adjustRightInd/>
        <w:spacing w:before="0" w:beforeAutospacing="0" w:afterAutospacing="0" w:line="600" w:lineRule="exact"/>
        <w:ind w:left="0" w:right="0"/>
        <w:jc w:val="center"/>
        <w:textAlignment w:val="auto"/>
        <w:rPr>
          <w:rFonts w:hint="eastAsia" w:ascii="楷体_GB2312" w:hAnsi="宋体" w:eastAsia="楷体_GB2312" w:cs="楷体_GB2312"/>
          <w:color w:val="000000"/>
          <w:szCs w:val="32"/>
          <w:lang w:val="en-US"/>
        </w:rPr>
      </w:pPr>
      <w:r>
        <w:rPr>
          <w:rFonts w:hint="eastAsia" w:ascii="楷体_GB2312" w:hAnsi="宋体" w:eastAsia="楷体_GB2312" w:cs="楷体_GB2312"/>
          <w:color w:val="000000"/>
          <w:kern w:val="2"/>
          <w:sz w:val="32"/>
          <w:szCs w:val="32"/>
          <w:lang w:val="en-US" w:eastAsia="zh-CN" w:bidi="ar"/>
        </w:rPr>
        <w:t>（</w:t>
      </w:r>
      <w:r>
        <w:rPr>
          <w:rFonts w:hint="default" w:ascii="Times New Roman" w:hAnsi="Times New Roman" w:eastAsia="楷体_GB2312" w:cs="Times New Roman"/>
          <w:color w:val="000000"/>
          <w:kern w:val="2"/>
          <w:sz w:val="32"/>
          <w:szCs w:val="32"/>
          <w:lang w:val="en-US" w:eastAsia="zh-CN" w:bidi="ar"/>
        </w:rPr>
        <w:t>2024</w:t>
      </w:r>
      <w:r>
        <w:rPr>
          <w:rFonts w:hint="eastAsia" w:ascii="楷体_GB2312" w:hAnsi="宋体" w:eastAsia="楷体_GB2312" w:cs="楷体_GB2312"/>
          <w:color w:val="000000"/>
          <w:kern w:val="2"/>
          <w:sz w:val="32"/>
          <w:szCs w:val="32"/>
          <w:lang w:val="en-US" w:eastAsia="zh-CN" w:bidi="ar"/>
        </w:rPr>
        <w:t>年修订）</w:t>
      </w:r>
    </w:p>
    <w:p w14:paraId="6691D9AB">
      <w:pPr>
        <w:keepNext w:val="0"/>
        <w:keepLines w:val="0"/>
        <w:widowControl w:val="0"/>
        <w:suppressLineNumbers w:val="0"/>
        <w:spacing w:before="0" w:beforeAutospacing="0" w:after="0" w:afterAutospacing="0"/>
        <w:ind w:left="0" w:right="0"/>
        <w:jc w:val="both"/>
        <w:rPr>
          <w:color w:val="000000"/>
          <w:lang w:val="en-US"/>
        </w:rPr>
      </w:pPr>
    </w:p>
    <w:p w14:paraId="6176E86A">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color w:val="000000"/>
          <w:lang w:val="en-US"/>
        </w:rPr>
      </w:pPr>
      <w:r>
        <w:rPr>
          <w:rFonts w:hint="eastAsia" w:ascii="黑体" w:hAnsi="宋体" w:eastAsia="黑体" w:cs="黑体"/>
          <w:color w:val="000000"/>
          <w:kern w:val="2"/>
          <w:sz w:val="32"/>
          <w:szCs w:val="24"/>
          <w:lang w:val="en-US" w:eastAsia="zh-CN" w:bidi="ar"/>
        </w:rPr>
        <w:t>一、考试说明</w:t>
      </w:r>
    </w:p>
    <w:p w14:paraId="2438BE85">
      <w:pPr>
        <w:keepNext w:val="0"/>
        <w:keepLines w:val="0"/>
        <w:widowControl w:val="0"/>
        <w:suppressLineNumbers w:val="0"/>
        <w:spacing w:before="0" w:beforeAutospacing="0" w:after="0" w:afterAutospacing="0"/>
        <w:ind w:left="0" w:right="0" w:firstLine="640" w:firstLineChars="200"/>
        <w:jc w:val="both"/>
        <w:rPr>
          <w:color w:val="000000"/>
          <w:lang w:val="en-US"/>
        </w:rPr>
      </w:pPr>
      <w:r>
        <w:rPr>
          <w:rFonts w:hint="eastAsia" w:ascii="Times New Roman" w:hAnsi="Times New Roman" w:eastAsia="仿宋_GB2312" w:cs="仿宋_GB2312"/>
          <w:color w:val="000000"/>
          <w:kern w:val="2"/>
          <w:sz w:val="32"/>
          <w:szCs w:val="24"/>
          <w:lang w:val="en-US" w:eastAsia="zh-CN" w:bidi="ar"/>
        </w:rPr>
        <w:t>《医学基础知识》为客观性试题，考试时限</w:t>
      </w:r>
      <w:r>
        <w:rPr>
          <w:rFonts w:hint="default" w:ascii="Times New Roman" w:hAnsi="Times New Roman" w:eastAsia="仿宋_GB2312" w:cs="Times New Roman"/>
          <w:color w:val="000000"/>
          <w:kern w:val="2"/>
          <w:sz w:val="32"/>
          <w:szCs w:val="24"/>
          <w:lang w:val="en-US" w:eastAsia="zh-CN" w:bidi="ar"/>
        </w:rPr>
        <w:t>120</w:t>
      </w:r>
      <w:r>
        <w:rPr>
          <w:rFonts w:hint="eastAsia" w:ascii="Times New Roman" w:hAnsi="Times New Roman" w:eastAsia="仿宋_GB2312" w:cs="仿宋_GB2312"/>
          <w:color w:val="000000"/>
          <w:kern w:val="2"/>
          <w:sz w:val="32"/>
          <w:szCs w:val="24"/>
          <w:lang w:val="en-US" w:eastAsia="zh-CN" w:bidi="ar"/>
        </w:rPr>
        <w:t>分钟，满分</w:t>
      </w:r>
      <w:r>
        <w:rPr>
          <w:rFonts w:hint="default" w:ascii="Times New Roman" w:hAnsi="Times New Roman" w:eastAsia="仿宋_GB2312" w:cs="Times New Roman"/>
          <w:color w:val="000000"/>
          <w:kern w:val="2"/>
          <w:sz w:val="32"/>
          <w:szCs w:val="24"/>
          <w:lang w:val="en-US" w:eastAsia="zh-CN" w:bidi="ar"/>
        </w:rPr>
        <w:t>100</w:t>
      </w:r>
      <w:r>
        <w:rPr>
          <w:rFonts w:hint="eastAsia" w:ascii="Times New Roman" w:hAnsi="Times New Roman" w:eastAsia="仿宋_GB2312" w:cs="仿宋_GB2312"/>
          <w:color w:val="000000"/>
          <w:kern w:val="2"/>
          <w:sz w:val="32"/>
          <w:szCs w:val="24"/>
          <w:lang w:val="en-US" w:eastAsia="zh-CN" w:bidi="ar"/>
        </w:rPr>
        <w:t>分。医学基础知识试卷一般由判断、单选、多选及案例分析四种题型构成。</w:t>
      </w:r>
    </w:p>
    <w:p w14:paraId="5126430A">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color w:val="000000"/>
          <w:lang w:val="en-US"/>
        </w:rPr>
      </w:pPr>
      <w:r>
        <w:rPr>
          <w:rFonts w:hint="eastAsia" w:ascii="黑体" w:hAnsi="宋体" w:eastAsia="黑体" w:cs="黑体"/>
          <w:color w:val="000000"/>
          <w:kern w:val="2"/>
          <w:sz w:val="32"/>
          <w:szCs w:val="24"/>
          <w:lang w:val="en-US" w:eastAsia="zh-CN" w:bidi="ar"/>
        </w:rPr>
        <w:t>二、考试目的</w:t>
      </w:r>
    </w:p>
    <w:p w14:paraId="509C67B2">
      <w:pPr>
        <w:keepNext w:val="0"/>
        <w:keepLines w:val="0"/>
        <w:widowControl w:val="0"/>
        <w:suppressLineNumbers w:val="0"/>
        <w:spacing w:before="0" w:beforeAutospacing="0" w:after="0" w:afterAutospacing="0"/>
        <w:ind w:left="0" w:right="0" w:firstLine="640" w:firstLineChars="200"/>
        <w:jc w:val="both"/>
        <w:rPr>
          <w:color w:val="000000"/>
          <w:lang w:val="en-US"/>
        </w:rPr>
      </w:pPr>
      <w:r>
        <w:rPr>
          <w:rFonts w:hint="eastAsia" w:ascii="Times New Roman" w:hAnsi="Times New Roman" w:eastAsia="仿宋_GB2312" w:cs="仿宋_GB2312"/>
          <w:color w:val="000000"/>
          <w:kern w:val="2"/>
          <w:sz w:val="32"/>
          <w:szCs w:val="24"/>
          <w:lang w:val="en-US" w:eastAsia="zh-CN" w:bidi="ar"/>
        </w:rPr>
        <w:t>主要测试报考者对作为医务工作人员必备的医学基本常识的掌握程度及应用这些常识解决问题的基本能力和水平。</w:t>
      </w:r>
    </w:p>
    <w:p w14:paraId="2514029A">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color w:val="000000"/>
          <w:lang w:val="en-US"/>
        </w:rPr>
      </w:pPr>
      <w:r>
        <w:rPr>
          <w:rFonts w:hint="eastAsia" w:ascii="黑体" w:hAnsi="宋体" w:eastAsia="黑体" w:cs="黑体"/>
          <w:color w:val="000000"/>
          <w:kern w:val="2"/>
          <w:sz w:val="32"/>
          <w:szCs w:val="24"/>
          <w:lang w:val="en-US" w:eastAsia="zh-CN" w:bidi="ar"/>
        </w:rPr>
        <w:t>三、考试范围</w:t>
      </w:r>
    </w:p>
    <w:p w14:paraId="112A2449">
      <w:pPr>
        <w:keepNext w:val="0"/>
        <w:keepLines w:val="0"/>
        <w:widowControl w:val="0"/>
        <w:suppressLineNumbers w:val="0"/>
        <w:spacing w:before="0" w:beforeAutospacing="0" w:after="0" w:afterAutospacing="0"/>
        <w:ind w:left="0" w:right="0" w:firstLine="640" w:firstLineChars="200"/>
        <w:jc w:val="both"/>
        <w:rPr>
          <w:rFonts w:hint="eastAsia" w:ascii="仿宋_GB2312" w:hAnsi="宋体" w:eastAsia="仿宋_GB2312" w:cs="仿宋_GB2312"/>
          <w:color w:val="000000"/>
          <w:lang w:val="en-US"/>
        </w:rPr>
      </w:pPr>
      <w:r>
        <w:rPr>
          <w:rFonts w:hint="eastAsia" w:ascii="仿宋_GB2312" w:hAnsi="宋体" w:eastAsia="仿宋_GB2312" w:cs="仿宋_GB2312"/>
          <w:color w:val="000000"/>
          <w:kern w:val="2"/>
          <w:sz w:val="32"/>
          <w:szCs w:val="24"/>
          <w:lang w:val="en-US" w:eastAsia="zh-CN" w:bidi="ar"/>
        </w:rPr>
        <w:t>医学基础知识主要包括生物学、人体解剖学、生理学、药理学、病理学、诊断学和医学伦理学七个部分。</w:t>
      </w:r>
    </w:p>
    <w:p w14:paraId="4758AB3C">
      <w:pPr>
        <w:keepNext w:val="0"/>
        <w:keepLines w:val="0"/>
        <w:widowControl w:val="0"/>
        <w:suppressLineNumbers w:val="0"/>
        <w:spacing w:before="0" w:beforeAutospacing="0" w:after="0" w:afterAutospacing="0"/>
        <w:ind w:left="0" w:right="0" w:firstLine="640" w:firstLineChars="200"/>
        <w:jc w:val="both"/>
        <w:rPr>
          <w:rFonts w:hint="eastAsia" w:ascii="仿宋_GB2312" w:hAnsi="宋体" w:eastAsia="仿宋_GB2312" w:cs="仿宋_GB2312"/>
          <w:color w:val="000000"/>
          <w:lang w:val="en-US"/>
        </w:rPr>
      </w:pPr>
      <w:r>
        <w:rPr>
          <w:rFonts w:hint="eastAsia" w:ascii="仿宋_GB2312" w:hAnsi="宋体" w:eastAsia="仿宋_GB2312" w:cs="仿宋_GB2312"/>
          <w:color w:val="000000"/>
          <w:kern w:val="2"/>
          <w:sz w:val="32"/>
          <w:szCs w:val="24"/>
          <w:lang w:val="en-US" w:eastAsia="zh-CN" w:bidi="ar"/>
        </w:rPr>
        <w:t>第一部分：生物学。主要包括：生命的特征、构成生命的基本单位和生命的遗传与变异。</w:t>
      </w:r>
    </w:p>
    <w:p w14:paraId="4942AD42">
      <w:pPr>
        <w:keepNext w:val="0"/>
        <w:keepLines w:val="0"/>
        <w:widowControl w:val="0"/>
        <w:suppressLineNumbers w:val="0"/>
        <w:spacing w:before="0" w:beforeAutospacing="0" w:after="0" w:afterAutospacing="0"/>
        <w:ind w:left="0" w:right="0" w:firstLine="640" w:firstLineChars="200"/>
        <w:jc w:val="both"/>
        <w:rPr>
          <w:rFonts w:hint="eastAsia" w:ascii="仿宋_GB2312" w:hAnsi="宋体" w:eastAsia="仿宋_GB2312" w:cs="仿宋_GB2312"/>
          <w:color w:val="000000"/>
          <w:lang w:val="en-US"/>
        </w:rPr>
      </w:pPr>
      <w:r>
        <w:rPr>
          <w:rFonts w:hint="eastAsia" w:ascii="仿宋_GB2312" w:hAnsi="宋体" w:eastAsia="仿宋_GB2312" w:cs="仿宋_GB2312"/>
          <w:color w:val="000000"/>
          <w:kern w:val="2"/>
          <w:sz w:val="32"/>
          <w:szCs w:val="24"/>
          <w:lang w:val="en-US" w:eastAsia="zh-CN" w:bidi="ar"/>
        </w:rPr>
        <w:t>第二部分：人体解剖学。主要包括：运动系统、消化系统、呼吸系统、泌尿系统、生殖系统、脉管系统、感觉器、神经系统和内分泌系统。</w:t>
      </w:r>
    </w:p>
    <w:p w14:paraId="4A7BB835">
      <w:pPr>
        <w:keepNext w:val="0"/>
        <w:keepLines w:val="0"/>
        <w:widowControl w:val="0"/>
        <w:suppressLineNumbers w:val="0"/>
        <w:spacing w:before="0" w:beforeAutospacing="0" w:after="0" w:afterAutospacing="0"/>
        <w:ind w:left="0" w:right="0" w:firstLine="640" w:firstLineChars="200"/>
        <w:jc w:val="both"/>
        <w:rPr>
          <w:rFonts w:hint="eastAsia" w:ascii="仿宋_GB2312" w:hAnsi="宋体" w:eastAsia="仿宋_GB2312" w:cs="仿宋_GB2312"/>
          <w:color w:val="000000"/>
          <w:lang w:val="en-US"/>
        </w:rPr>
      </w:pPr>
      <w:r>
        <w:rPr>
          <w:rFonts w:hint="eastAsia" w:ascii="仿宋_GB2312" w:hAnsi="宋体" w:eastAsia="仿宋_GB2312" w:cs="仿宋_GB2312"/>
          <w:color w:val="000000"/>
          <w:kern w:val="2"/>
          <w:sz w:val="32"/>
          <w:szCs w:val="24"/>
          <w:lang w:val="en-US" w:eastAsia="zh-CN" w:bidi="ar"/>
        </w:rPr>
        <w:t>第三部分：生理学。主要包括：细胞的基本功能、血液、血液循环、呼吸和消化、能量代谢和体温、尿的生成和排出、感觉器官、神经系统的功能、内分泌及生殖等。</w:t>
      </w:r>
    </w:p>
    <w:p w14:paraId="36D3EEA9">
      <w:pPr>
        <w:keepNext w:val="0"/>
        <w:keepLines w:val="0"/>
        <w:widowControl w:val="0"/>
        <w:suppressLineNumbers w:val="0"/>
        <w:spacing w:before="0" w:beforeAutospacing="0" w:after="0" w:afterAutospacing="0"/>
        <w:ind w:left="0" w:right="0" w:firstLine="640" w:firstLineChars="200"/>
        <w:jc w:val="both"/>
        <w:rPr>
          <w:rFonts w:hint="eastAsia" w:ascii="仿宋_GB2312" w:hAnsi="宋体" w:eastAsia="仿宋_GB2312" w:cs="仿宋_GB2312"/>
          <w:color w:val="000000"/>
          <w:lang w:val="en-US"/>
        </w:rPr>
      </w:pPr>
      <w:r>
        <w:rPr>
          <w:rFonts w:hint="eastAsia" w:ascii="仿宋_GB2312" w:hAnsi="宋体" w:eastAsia="仿宋_GB2312" w:cs="仿宋_GB2312"/>
          <w:color w:val="000000"/>
          <w:kern w:val="2"/>
          <w:sz w:val="32"/>
          <w:szCs w:val="24"/>
          <w:lang w:val="en-US" w:eastAsia="zh-CN" w:bidi="ar"/>
        </w:rPr>
        <w:t>第四部分：药理学。主要包括：药物效应动力学、药物代谢动力学，常见药物的药理、临床应用、不良反应和禁忌症。</w:t>
      </w:r>
    </w:p>
    <w:p w14:paraId="4AF0D94A">
      <w:pPr>
        <w:keepNext w:val="0"/>
        <w:keepLines w:val="0"/>
        <w:widowControl w:val="0"/>
        <w:suppressLineNumbers w:val="0"/>
        <w:spacing w:before="0" w:beforeAutospacing="0" w:after="0" w:afterAutospacing="0"/>
        <w:ind w:left="0" w:right="0" w:firstLine="640" w:firstLineChars="200"/>
        <w:jc w:val="both"/>
        <w:rPr>
          <w:rFonts w:hint="eastAsia" w:ascii="仿宋_GB2312" w:hAnsi="宋体" w:eastAsia="仿宋_GB2312" w:cs="仿宋_GB2312"/>
          <w:color w:val="000000"/>
          <w:lang w:val="en-US"/>
        </w:rPr>
      </w:pPr>
      <w:r>
        <w:rPr>
          <w:rFonts w:hint="eastAsia" w:ascii="仿宋_GB2312" w:hAnsi="宋体" w:eastAsia="仿宋_GB2312" w:cs="仿宋_GB2312"/>
          <w:color w:val="000000"/>
          <w:kern w:val="2"/>
          <w:sz w:val="32"/>
          <w:szCs w:val="24"/>
          <w:lang w:val="en-US" w:eastAsia="zh-CN" w:bidi="ar"/>
        </w:rPr>
        <w:t>第五部分：病理学（含病理生理学知识）。主要包括：细胞、组织的适应、损伤和修复，血液循环障碍，炎症，肿瘤，心血管系统疾病，消化系统疾病，泌尿系统疾病，乳腺及女性生殖系统疾病，常见传染病和寄生虫病的概念、类型、病理变化和病因等。</w:t>
      </w:r>
    </w:p>
    <w:p w14:paraId="301008D3">
      <w:pPr>
        <w:keepNext w:val="0"/>
        <w:keepLines w:val="0"/>
        <w:widowControl w:val="0"/>
        <w:suppressLineNumbers w:val="0"/>
        <w:spacing w:before="0" w:beforeAutospacing="0" w:after="0" w:afterAutospacing="0"/>
        <w:ind w:left="0" w:right="0" w:firstLine="640" w:firstLineChars="200"/>
        <w:jc w:val="both"/>
        <w:rPr>
          <w:rFonts w:hint="eastAsia" w:ascii="仿宋_GB2312" w:hAnsi="宋体" w:eastAsia="仿宋_GB2312" w:cs="仿宋_GB2312"/>
          <w:color w:val="000000"/>
          <w:lang w:val="en-US"/>
        </w:rPr>
      </w:pPr>
      <w:r>
        <w:rPr>
          <w:rFonts w:hint="eastAsia" w:ascii="仿宋_GB2312" w:hAnsi="宋体" w:eastAsia="仿宋_GB2312" w:cs="仿宋_GB2312"/>
          <w:color w:val="000000"/>
          <w:kern w:val="2"/>
          <w:sz w:val="32"/>
          <w:szCs w:val="24"/>
          <w:lang w:val="en-US" w:eastAsia="zh-CN" w:bidi="ar"/>
        </w:rPr>
        <w:t>第六部分：诊断学。主要包括：常见症状的发生机制、常见原因和临床表现等；体格检查、常见体征及其意义；病历的规范书写；常见辅助检查及意义。</w:t>
      </w:r>
    </w:p>
    <w:p w14:paraId="5CAABF32">
      <w:pPr>
        <w:keepNext w:val="0"/>
        <w:keepLines w:val="0"/>
        <w:widowControl w:val="0"/>
        <w:suppressLineNumbers w:val="0"/>
        <w:spacing w:before="0" w:beforeAutospacing="0" w:after="0" w:afterAutospacing="0"/>
        <w:ind w:left="0" w:right="0" w:firstLine="640" w:firstLineChars="200"/>
        <w:jc w:val="both"/>
        <w:rPr>
          <w:rFonts w:hint="eastAsia" w:ascii="仿宋_GB2312" w:hAnsi="宋体" w:eastAsia="仿宋_GB2312" w:cs="仿宋_GB2312"/>
          <w:color w:val="000000"/>
          <w:lang w:val="en-US"/>
        </w:rPr>
      </w:pPr>
      <w:r>
        <w:rPr>
          <w:rFonts w:hint="eastAsia" w:ascii="仿宋_GB2312" w:hAnsi="宋体" w:eastAsia="仿宋_GB2312" w:cs="仿宋_GB2312"/>
          <w:color w:val="000000"/>
          <w:kern w:val="2"/>
          <w:sz w:val="32"/>
          <w:szCs w:val="24"/>
          <w:lang w:val="en-US" w:eastAsia="zh-CN" w:bidi="ar"/>
        </w:rPr>
        <w:t>第七部分：医学伦理学。主要包括：医学伦理学的概念、理论基础，</w:t>
      </w:r>
      <w:r>
        <w:rPr>
          <w:rFonts w:hint="eastAsia" w:ascii="Verdana" w:hAnsi="Verdana" w:eastAsia="仿宋_GB2312" w:cs="宋体"/>
          <w:bCs/>
          <w:color w:val="000000"/>
          <w:kern w:val="0"/>
          <w:sz w:val="32"/>
          <w:szCs w:val="24"/>
          <w:lang w:val="en-US" w:eastAsia="zh-CN" w:bidi="ar"/>
        </w:rPr>
        <w:t>医学道德的原则与范畴，医患关系道德，临床诊疗中的道德以及医德评价等。</w:t>
      </w:r>
    </w:p>
    <w:p w14:paraId="25244A08">
      <w:pPr>
        <w:keepNext w:val="0"/>
        <w:keepLines w:val="0"/>
        <w:widowControl w:val="0"/>
        <w:suppressLineNumbers w:val="0"/>
        <w:spacing w:before="0" w:beforeAutospacing="0" w:after="0" w:afterAutospacing="0"/>
        <w:ind w:left="0" w:right="0" w:firstLine="640" w:firstLineChars="200"/>
        <w:jc w:val="both"/>
        <w:rPr>
          <w:rFonts w:hint="eastAsia" w:ascii="黑体" w:hAnsi="宋体" w:eastAsia="黑体" w:cs="黑体"/>
          <w:color w:val="000000"/>
          <w:lang w:val="en-US"/>
        </w:rPr>
      </w:pPr>
      <w:r>
        <w:rPr>
          <w:rFonts w:hint="eastAsia" w:ascii="黑体" w:hAnsi="宋体" w:eastAsia="黑体" w:cs="黑体"/>
          <w:color w:val="000000"/>
          <w:kern w:val="2"/>
          <w:sz w:val="32"/>
          <w:szCs w:val="24"/>
          <w:lang w:val="en-US" w:eastAsia="zh-CN" w:bidi="ar"/>
        </w:rPr>
        <w:t>四、考试要求</w:t>
      </w:r>
    </w:p>
    <w:p w14:paraId="3F559DC4">
      <w:pPr>
        <w:keepNext w:val="0"/>
        <w:keepLines w:val="0"/>
        <w:widowControl w:val="0"/>
        <w:suppressLineNumbers w:val="0"/>
        <w:spacing w:before="0" w:beforeAutospacing="0" w:after="0" w:afterAutospacing="0"/>
        <w:ind w:left="0" w:right="0" w:firstLine="640" w:firstLineChars="200"/>
        <w:jc w:val="both"/>
        <w:rPr>
          <w:color w:val="000000"/>
          <w:lang w:val="en-US"/>
        </w:rPr>
      </w:pPr>
      <w:r>
        <w:rPr>
          <w:rFonts w:hint="eastAsia" w:ascii="Times New Roman" w:hAnsi="Times New Roman" w:eastAsia="仿宋_GB2312" w:cs="仿宋_GB2312"/>
          <w:color w:val="000000"/>
          <w:kern w:val="2"/>
          <w:sz w:val="32"/>
          <w:szCs w:val="24"/>
          <w:lang w:val="en-US" w:eastAsia="zh-CN" w:bidi="ar"/>
        </w:rPr>
        <w:t>（一）必须用</w:t>
      </w:r>
      <w:r>
        <w:rPr>
          <w:rFonts w:hint="default" w:ascii="Times New Roman" w:hAnsi="Times New Roman" w:eastAsia="仿宋_GB2312" w:cs="Times New Roman"/>
          <w:color w:val="000000"/>
          <w:kern w:val="2"/>
          <w:sz w:val="32"/>
          <w:szCs w:val="24"/>
          <w:lang w:val="en-US" w:eastAsia="zh-CN" w:bidi="ar"/>
        </w:rPr>
        <w:t xml:space="preserve">2B </w:t>
      </w:r>
      <w:r>
        <w:rPr>
          <w:rFonts w:hint="eastAsia" w:ascii="Times New Roman" w:hAnsi="Times New Roman" w:eastAsia="仿宋_GB2312" w:cs="仿宋_GB2312"/>
          <w:color w:val="000000"/>
          <w:kern w:val="2"/>
          <w:sz w:val="32"/>
          <w:szCs w:val="24"/>
          <w:lang w:val="en-US" w:eastAsia="zh-CN" w:bidi="ar"/>
        </w:rPr>
        <w:t>铅笔在机读答题卡上作答，在试卷上作答的一律无效。</w:t>
      </w:r>
    </w:p>
    <w:p w14:paraId="532C6A74">
      <w:pPr>
        <w:keepNext w:val="0"/>
        <w:keepLines w:val="0"/>
        <w:widowControl w:val="0"/>
        <w:suppressLineNumbers w:val="0"/>
        <w:spacing w:before="0" w:beforeAutospacing="0" w:after="0" w:afterAutospacing="0"/>
        <w:ind w:left="0" w:right="0" w:firstLine="640" w:firstLineChars="200"/>
        <w:jc w:val="both"/>
        <w:rPr>
          <w:rFonts w:hint="eastAsia" w:ascii="Times New Roman" w:hAnsi="Times New Roman" w:eastAsia="仿宋_GB2312" w:cs="仿宋_GB2312"/>
          <w:color w:val="000000"/>
          <w:kern w:val="2"/>
          <w:sz w:val="32"/>
          <w:szCs w:val="24"/>
          <w:lang w:val="en-US" w:eastAsia="zh-CN" w:bidi="ar"/>
        </w:rPr>
      </w:pPr>
      <w:r>
        <w:rPr>
          <w:rFonts w:hint="eastAsia" w:ascii="Times New Roman" w:hAnsi="Times New Roman" w:eastAsia="仿宋_GB2312" w:cs="仿宋_GB2312"/>
          <w:color w:val="000000"/>
          <w:kern w:val="2"/>
          <w:sz w:val="32"/>
          <w:szCs w:val="24"/>
          <w:lang w:val="en-US" w:eastAsia="zh-CN" w:bidi="ar"/>
        </w:rPr>
        <w:t>（二）不指定参考书籍和出版社。</w:t>
      </w:r>
    </w:p>
    <w:p w14:paraId="43AEE4EE">
      <w:pPr>
        <w:keepNext w:val="0"/>
        <w:keepLines w:val="0"/>
        <w:widowControl w:val="0"/>
        <w:suppressLineNumbers w:val="0"/>
        <w:snapToGrid w:val="0"/>
        <w:spacing w:before="0" w:beforeAutospacing="0" w:after="0" w:afterAutospacing="0" w:line="600" w:lineRule="exact"/>
        <w:ind w:left="0" w:right="0"/>
        <w:jc w:val="both"/>
        <w:rPr>
          <w:rFonts w:hint="eastAsia" w:ascii="方正书宋简体" w:hAnsi="方正书宋简体" w:eastAsia="方正书宋简体" w:cs="方正书宋简体"/>
          <w:color w:val="000000"/>
          <w:kern w:val="2"/>
          <w:sz w:val="32"/>
          <w:szCs w:val="32"/>
          <w:lang w:val="en-US" w:eastAsia="zh-CN" w:bidi="ar"/>
        </w:rPr>
      </w:pPr>
    </w:p>
    <w:p w14:paraId="7BD0686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Verdana">
    <w:panose1 w:val="020B0604030504040204"/>
    <w:charset w:val="00"/>
    <w:family w:val="auto"/>
    <w:pitch w:val="default"/>
    <w:sig w:usb0="A10006FF" w:usb1="4000205B" w:usb2="00000010" w:usb3="00000000" w:csb0="2000019F" w:csb1="00000000"/>
  </w:font>
  <w:font w:name="方正书宋简体">
    <w:altName w:val="宋体"/>
    <w:panose1 w:val="02010601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k2YTUzMjUxY2RlOWJmZjc2NWNiMWIwOTA3ZDQ2MWIifQ=="/>
  </w:docVars>
  <w:rsids>
    <w:rsidRoot w:val="00000000"/>
    <w:rsid w:val="10F31B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图表目录1"/>
    <w:basedOn w:val="1"/>
    <w:next w:val="1"/>
    <w:qFormat/>
    <w:uiPriority w:val="0"/>
    <w:pPr>
      <w:ind w:left="200" w:leftChars="200" w:hanging="200" w:hangingChars="200"/>
    </w:pPr>
    <w:rPr>
      <w:rFonts w:eastAsia="仿宋_GB2312"/>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Office_12.1.0.17142_F1E327BC-269C-435d-A152-05C5408002CA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2024-08-20T06:44:45Z</dcterms:created>
  <dc:creator>Administrator</dc:creator>
  <cp:lastModifiedBy>WPS_1649999488</cp:lastModifiedBy>
  <dcterms:modified xsi:type="dcterms:W3CDTF">2024-08-20T06:44:49Z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2052-12.1.0.17142</vt:lpwstr>
  </property>
  <property fmtid="{D5CDD505-2E9C-101B-9397-08002B2CF9AE}" pid="3" name="ICV">
    <vt:lpwstr>291BE27724F541298F30CC7C3629484E_12</vt:lpwstr>
  </property>
</Properties>
</file>