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99C61">
      <w:pPr>
        <w:jc w:val="center"/>
        <w:rPr>
          <w:rFonts w:hint="eastAsia"/>
          <w:b/>
          <w:bCs/>
          <w:sz w:val="44"/>
          <w:szCs w:val="44"/>
        </w:rPr>
      </w:pPr>
      <w:r>
        <w:rPr>
          <w:rFonts w:hint="eastAsia"/>
          <w:b/>
          <w:bCs/>
          <w:sz w:val="44"/>
          <w:szCs w:val="44"/>
        </w:rPr>
        <w:t>2025年中小学教师公开招聘</w:t>
      </w:r>
    </w:p>
    <w:p w14:paraId="62A3FF78">
      <w:pPr>
        <w:jc w:val="center"/>
        <w:rPr>
          <w:rFonts w:hint="eastAsia"/>
        </w:rPr>
      </w:pPr>
      <w:r>
        <w:rPr>
          <w:rFonts w:hint="eastAsia"/>
          <w:b/>
          <w:bCs/>
          <w:sz w:val="44"/>
          <w:szCs w:val="44"/>
        </w:rPr>
        <w:t>中职美术</w:t>
      </w:r>
      <w:r>
        <w:rPr>
          <w:rFonts w:hint="eastAsia"/>
          <w:b/>
          <w:bCs/>
          <w:sz w:val="44"/>
          <w:szCs w:val="44"/>
          <w:lang w:eastAsia="zh-CN"/>
        </w:rPr>
        <w:t>专业课</w:t>
      </w:r>
      <w:r>
        <w:rPr>
          <w:rFonts w:hint="eastAsia"/>
          <w:b/>
          <w:bCs/>
          <w:sz w:val="44"/>
          <w:szCs w:val="44"/>
        </w:rPr>
        <w:t>笔试大纲</w:t>
      </w:r>
    </w:p>
    <w:p w14:paraId="05542D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14:paraId="50093A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b/>
          <w:bCs/>
          <w:sz w:val="32"/>
          <w:szCs w:val="32"/>
        </w:rPr>
      </w:pPr>
      <w:r>
        <w:rPr>
          <w:rFonts w:hint="eastAsia"/>
          <w:b/>
          <w:bCs/>
          <w:sz w:val="32"/>
          <w:szCs w:val="32"/>
        </w:rPr>
        <w:t>一、考试目标与要求</w:t>
      </w:r>
    </w:p>
    <w:p w14:paraId="54E7BCD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b/>
          <w:bCs/>
          <w:sz w:val="32"/>
          <w:szCs w:val="32"/>
        </w:rPr>
      </w:pPr>
      <w:r>
        <w:rPr>
          <w:rFonts w:hint="eastAsia"/>
          <w:b/>
          <w:bCs/>
          <w:sz w:val="32"/>
          <w:szCs w:val="32"/>
        </w:rPr>
        <w:t>（一）考试目标</w:t>
      </w:r>
    </w:p>
    <w:p w14:paraId="3AD0FA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1.考查考生对美术、艺术设计专业基础知识与基本技能的理解与掌握情况，以及运用美术、图像处理技术专业基础知识与基本技能进行艺术表现与创意实践的能力；</w:t>
      </w:r>
    </w:p>
    <w:p w14:paraId="2FF3DD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2.考查考生的审美观念与赏析美术、</w:t>
      </w:r>
      <w:r>
        <w:rPr>
          <w:rFonts w:hint="eastAsia" w:ascii="仿宋" w:hAnsi="仿宋" w:eastAsia="仿宋" w:cs="仿宋"/>
          <w:sz w:val="32"/>
          <w:szCs w:val="32"/>
          <w:lang w:eastAsia="zh-CN"/>
        </w:rPr>
        <w:t>图形图像</w:t>
      </w:r>
      <w:r>
        <w:rPr>
          <w:rFonts w:hint="eastAsia" w:ascii="仿宋" w:hAnsi="仿宋" w:eastAsia="仿宋" w:cs="仿宋"/>
          <w:sz w:val="32"/>
          <w:szCs w:val="32"/>
        </w:rPr>
        <w:t>作品的基本能力；</w:t>
      </w:r>
    </w:p>
    <w:p w14:paraId="798E17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3.考查考生对色彩、定位、构图的掌握，注重考核平面设计的创意、编排、文字、色彩、创新性与时代性、艺术性与商品性相结合的能力；</w:t>
      </w:r>
    </w:p>
    <w:p w14:paraId="1A43FA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4.考查考生对中学美术课程与教学论基本理论、知识和方法的理 解、掌握与运用能力；</w:t>
      </w:r>
    </w:p>
    <w:p w14:paraId="11E081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5.考查考生的美术设计基础、绘图软件的基础知识和基本概念、基本操作，及对所学软件的综合运用能力；</w:t>
      </w:r>
    </w:p>
    <w:p w14:paraId="7E77B2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.考查考生综合运用所学知识分析和解决中学美术、影视（含数 字媒体艺术）教学过程中实际教学问题的能力。</w:t>
      </w:r>
    </w:p>
    <w:p w14:paraId="5217E1B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b/>
          <w:bCs/>
          <w:sz w:val="32"/>
          <w:szCs w:val="32"/>
        </w:rPr>
      </w:pPr>
      <w:r>
        <w:rPr>
          <w:rFonts w:hint="eastAsia"/>
          <w:b/>
          <w:bCs/>
          <w:sz w:val="32"/>
          <w:szCs w:val="32"/>
        </w:rPr>
        <w:t>（二）考试要求</w:t>
      </w:r>
    </w:p>
    <w:p w14:paraId="6ACF91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1.理解与掌握美术、</w:t>
      </w:r>
      <w:r>
        <w:rPr>
          <w:rFonts w:hint="eastAsia" w:ascii="仿宋" w:hAnsi="仿宋" w:eastAsia="仿宋" w:cs="仿宋"/>
          <w:sz w:val="32"/>
          <w:szCs w:val="32"/>
          <w:lang w:eastAsia="zh-CN"/>
        </w:rPr>
        <w:t>设计</w:t>
      </w:r>
      <w:r>
        <w:rPr>
          <w:rFonts w:hint="eastAsia" w:ascii="仿宋" w:hAnsi="仿宋" w:eastAsia="仿宋" w:cs="仿宋"/>
          <w:sz w:val="32"/>
          <w:szCs w:val="32"/>
        </w:rPr>
        <w:t>专业基础知识与基本技能，具有基本的美术、</w:t>
      </w:r>
      <w:r>
        <w:rPr>
          <w:rFonts w:hint="eastAsia" w:ascii="仿宋" w:hAnsi="仿宋" w:eastAsia="仿宋" w:cs="仿宋"/>
          <w:sz w:val="32"/>
          <w:szCs w:val="32"/>
          <w:lang w:eastAsia="zh-CN"/>
        </w:rPr>
        <w:t>艺术设计</w:t>
      </w:r>
      <w:r>
        <w:rPr>
          <w:rFonts w:hint="eastAsia" w:ascii="仿宋" w:hAnsi="仿宋" w:eastAsia="仿宋" w:cs="仿宋"/>
          <w:sz w:val="32"/>
          <w:szCs w:val="32"/>
        </w:rPr>
        <w:t>专业素养；</w:t>
      </w:r>
    </w:p>
    <w:p w14:paraId="732B72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2.熟悉与理解《普通高中美术课程标准(2017 年版 2020 年修订)》的基本内容与核心内涵；</w:t>
      </w:r>
    </w:p>
    <w:p w14:paraId="5D9164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3.具有从事</w:t>
      </w:r>
      <w:r>
        <w:rPr>
          <w:rFonts w:hint="eastAsia" w:ascii="仿宋" w:hAnsi="仿宋" w:eastAsia="仿宋" w:cs="仿宋"/>
          <w:sz w:val="32"/>
          <w:szCs w:val="32"/>
          <w:lang w:eastAsia="zh-CN"/>
        </w:rPr>
        <w:t>中职</w:t>
      </w:r>
      <w:r>
        <w:rPr>
          <w:rFonts w:hint="eastAsia" w:ascii="仿宋" w:hAnsi="仿宋" w:eastAsia="仿宋" w:cs="仿宋"/>
          <w:sz w:val="32"/>
          <w:szCs w:val="32"/>
        </w:rPr>
        <w:t>美术教育教学工作所必需的基本技能和教学、教研能力。</w:t>
      </w:r>
    </w:p>
    <w:p w14:paraId="24E3C3E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二、考试范围与内容</w:t>
      </w:r>
    </w:p>
    <w:p w14:paraId="1307D6E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b/>
          <w:bCs/>
          <w:sz w:val="32"/>
          <w:szCs w:val="32"/>
        </w:rPr>
      </w:pPr>
      <w:r>
        <w:rPr>
          <w:rFonts w:hint="eastAsia"/>
          <w:b/>
          <w:bCs/>
          <w:sz w:val="32"/>
          <w:szCs w:val="32"/>
        </w:rPr>
        <w:t>（一）学科专业知识</w:t>
      </w:r>
    </w:p>
    <w:p w14:paraId="03C8E4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美术基础理论与历史</w:t>
      </w:r>
    </w:p>
    <w:p w14:paraId="30D8A5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美术的基本概念、性质与价值。</w:t>
      </w:r>
    </w:p>
    <w:p w14:paraId="228BBD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中外美术史的发展脉络与重要流派、风格及代表人物。</w:t>
      </w:r>
    </w:p>
    <w:p w14:paraId="370CD4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美术作品的构成因素、相关属性及分析方法。</w:t>
      </w:r>
    </w:p>
    <w:p w14:paraId="23E994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美术技能与创作</w:t>
      </w:r>
    </w:p>
    <w:p w14:paraId="7B5088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素描、色彩、速写、国画、油画、版画等绘画门类的基础知识与基本技能。</w:t>
      </w:r>
    </w:p>
    <w:p w14:paraId="595EC2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雕塑、工艺美术、民间美术、建筑艺术等造型艺术的相关知识。</w:t>
      </w:r>
    </w:p>
    <w:p w14:paraId="43C847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计算机辅助设计与数字艺术的基础知识与应用技能。</w:t>
      </w:r>
    </w:p>
    <w:p w14:paraId="21DC1A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 美术教育与心理学</w:t>
      </w:r>
    </w:p>
    <w:p w14:paraId="4D2C56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美术教育的目的、原则与方法。</w:t>
      </w:r>
    </w:p>
    <w:p w14:paraId="1A8EA2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中职学生心理发展与学习特点。</w:t>
      </w:r>
    </w:p>
    <w:p w14:paraId="19B09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美术学习心理与教学策略。</w:t>
      </w:r>
    </w:p>
    <w:p w14:paraId="4BA5D7E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b/>
          <w:bCs/>
          <w:sz w:val="32"/>
          <w:szCs w:val="32"/>
        </w:rPr>
      </w:pPr>
      <w:r>
        <w:rPr>
          <w:rFonts w:hint="eastAsia"/>
          <w:b/>
          <w:bCs/>
          <w:sz w:val="32"/>
          <w:szCs w:val="32"/>
        </w:rPr>
        <w:t>（二）教育教学理论</w:t>
      </w:r>
    </w:p>
    <w:p w14:paraId="719528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 教育学基础</w:t>
      </w:r>
    </w:p>
    <w:p w14:paraId="3EC033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教育的基本概念、功能与目的。</w:t>
      </w:r>
    </w:p>
    <w:p w14:paraId="6C24B3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教育过程的基本规律与原则。</w:t>
      </w:r>
    </w:p>
    <w:p w14:paraId="1CD770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德育、智育、美育在美术教育中的融合与应用。</w:t>
      </w:r>
    </w:p>
    <w:p w14:paraId="2CE831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课程与教学论</w:t>
      </w:r>
    </w:p>
    <w:p w14:paraId="59385E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美术课程的设计与实施原则。</w:t>
      </w:r>
    </w:p>
    <w:p w14:paraId="09A3BE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教学方法与手段的选择与运用。</w:t>
      </w:r>
    </w:p>
    <w:p w14:paraId="6FDDDF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教学评价的原则、内容与方法。</w:t>
      </w:r>
    </w:p>
    <w:p w14:paraId="5D655A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 中职教育特点与规律</w:t>
      </w:r>
    </w:p>
    <w:p w14:paraId="2C2897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中职教育的培养目标与课程设置。</w:t>
      </w:r>
    </w:p>
    <w:p w14:paraId="040DA0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中职学生职业发展与就业指导。</w:t>
      </w:r>
    </w:p>
    <w:p w14:paraId="1BAA08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中职美术教育的特色与优势。</w:t>
      </w:r>
    </w:p>
    <w:p w14:paraId="3ED25F0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b/>
          <w:bCs/>
          <w:sz w:val="32"/>
          <w:szCs w:val="32"/>
        </w:rPr>
        <w:t>（三）教学设计与实践能力</w:t>
      </w:r>
    </w:p>
    <w:p w14:paraId="577A58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 教学方案设计</w:t>
      </w:r>
    </w:p>
    <w:p w14:paraId="5D20D8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根据中职美术课程标准与学生特点，设计合理的教学方案。</w:t>
      </w:r>
    </w:p>
    <w:p w14:paraId="13A3E6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教学目标的设定、教学内容的选择与组织、教学方法与手段的运用。</w:t>
      </w:r>
    </w:p>
    <w:p w14:paraId="44D93F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教学资源开发与利用</w:t>
      </w:r>
    </w:p>
    <w:p w14:paraId="5CF213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美术教学资源的整合与利用。</w:t>
      </w:r>
    </w:p>
    <w:p w14:paraId="06C715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数字化教学资源的制作与应用。</w:t>
      </w:r>
    </w:p>
    <w:p w14:paraId="2AE197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 教学实施与评价</w:t>
      </w:r>
    </w:p>
    <w:p w14:paraId="103B79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课堂教学的组织与管理。</w:t>
      </w:r>
    </w:p>
    <w:p w14:paraId="560CFC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学生作业与作品的评价与反馈。</w:t>
      </w:r>
    </w:p>
    <w:p w14:paraId="54824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教学反思与改进策略。</w:t>
      </w:r>
    </w:p>
    <w:p w14:paraId="03B3EE7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三、绘画工具使用说明</w:t>
      </w:r>
    </w:p>
    <w:p w14:paraId="6FDC82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技能创作题（美术图示题和美术创作题）可用直尺、三角尺、圆 规等制图工具以及绘画铅笔、钢笔、水笔等绘画工具（限黑色）完成，不可用彩色绘画工具。</w:t>
      </w:r>
    </w:p>
    <w:p w14:paraId="4E948E6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四、考试形式与试卷结构 </w:t>
      </w:r>
      <w:r>
        <w:rPr>
          <w:rFonts w:hint="eastAsia" w:ascii="仿宋" w:hAnsi="仿宋" w:eastAsia="仿宋" w:cs="仿宋"/>
          <w:sz w:val="32"/>
          <w:szCs w:val="32"/>
        </w:rPr>
        <w:t xml:space="preserve"> </w:t>
      </w:r>
    </w:p>
    <w:p w14:paraId="2FB92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1.考试形式：闭卷、笔试；</w:t>
      </w:r>
    </w:p>
    <w:p w14:paraId="5B3B52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2.考试时间 1</w:t>
      </w:r>
      <w:r>
        <w:rPr>
          <w:rFonts w:hint="eastAsia" w:ascii="仿宋" w:hAnsi="仿宋" w:eastAsia="仿宋" w:cs="仿宋"/>
          <w:sz w:val="32"/>
          <w:szCs w:val="32"/>
          <w:lang w:val="en-US" w:eastAsia="zh-CN"/>
        </w:rPr>
        <w:t>2</w:t>
      </w:r>
      <w:bookmarkStart w:id="0" w:name="_GoBack"/>
      <w:bookmarkEnd w:id="0"/>
      <w:r>
        <w:rPr>
          <w:rFonts w:hint="eastAsia" w:ascii="仿宋" w:hAnsi="仿宋" w:eastAsia="仿宋" w:cs="仿宋"/>
          <w:sz w:val="32"/>
          <w:szCs w:val="32"/>
        </w:rPr>
        <w:t>0 分钟，试卷分值 120 分；</w:t>
      </w:r>
    </w:p>
    <w:p w14:paraId="748B38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3.主要题型：试卷采用客观试题与主观试题相结合的形式，主要包括选择题、判断题、简答题、论述题、美术图示题、美术创作题、案例分析题、教学设计题等题型；</w:t>
      </w:r>
    </w:p>
    <w:p w14:paraId="38C3AD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4.内容比例：学科专业知识约占70﹪,学科课程与教学论及其应用约占30﹪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81082">
    <w:pPr>
      <w:spacing w:line="180" w:lineRule="auto"/>
      <w:ind w:left="4190"/>
      <w:rPr>
        <w:rFonts w:ascii="楷体" w:hAnsi="楷体" w:eastAsia="楷体" w:cs="楷体"/>
        <w:sz w:val="20"/>
        <w:szCs w:val="20"/>
      </w:rPr>
    </w:pPr>
    <w:r>
      <w:rPr>
        <w:rFonts w:ascii="楷体" w:hAnsi="楷体" w:eastAsia="楷体" w:cs="楷体"/>
        <w:spacing w:val="1"/>
        <w:sz w:val="20"/>
        <w:szCs w:val="20"/>
      </w:rPr>
      <w:t>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9B6F44"/>
    <w:rsid w:val="0A9B4C7F"/>
    <w:rsid w:val="4A304B2F"/>
    <w:rsid w:val="7A9B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1251</Words>
  <Characters>1289</Characters>
  <Lines>0</Lines>
  <Paragraphs>0</Paragraphs>
  <TotalTime>4</TotalTime>
  <ScaleCrop>false</ScaleCrop>
  <LinksUpToDate>false</LinksUpToDate>
  <CharactersWithSpaces>1334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2025-03-26T04:16:00Z</dcterms:created>
  <dc:creator>TER俞</dc:creator>
  <cp:lastModifiedBy>执着</cp:lastModifiedBy>
  <dcterms:modified xsi:type="dcterms:W3CDTF">2025-03-26T06:35:00Z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43371472355D4CD48A801A74F2D09092_11</vt:lpwstr>
  </property>
  <property fmtid="{D5CDD505-2E9C-101B-9397-08002B2CF9AE}" pid="4" name="KSOTemplateDocerSaveRecord">
    <vt:lpwstr>eyJoZGlkIjoiYzkyNjQ3Y2RhYzhmZjExOWYyZWQwNmRiMDQ0MjYzOTAiLCJ1c2VySWQiOiIyMDA3MDk5NyJ9</vt:lpwstr>
  </property>
</Properties>
</file>