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/>
    <w:p>
      <w:pPr>
        <w:jc w:val="center"/>
        <w:rPr>
          <w:sz w:val="32"/>
          <w:szCs w:val="32"/>
        </w:rPr>
      </w:pPr>
      <w:r>
        <w:rPr>
          <w:rFonts w:hint="eastAsia"/>
          <w:sz w:val="32"/>
          <w:szCs w:val="32"/>
          <w:lang w:eastAsia="zh-Hans"/>
        </w:rPr>
        <w:t>公众用户注册和登录</w:t>
      </w:r>
      <w:r>
        <w:rPr>
          <w:rFonts w:hint="eastAsia"/>
          <w:sz w:val="32"/>
          <w:szCs w:val="32"/>
        </w:rPr>
        <w:t>操作手册</w:t>
      </w:r>
    </w:p>
    <w:p>
      <w:pPr>
        <w:jc w:val="left"/>
        <w:rPr>
          <w:color w:val="FF0000"/>
          <w:sz w:val="32"/>
          <w:szCs w:val="40"/>
        </w:rPr>
      </w:pPr>
      <w:r>
        <w:rPr>
          <w:rFonts w:hint="eastAsia"/>
          <w:color w:val="FF0000"/>
          <w:sz w:val="48"/>
          <w:szCs w:val="40"/>
        </w:rPr>
        <w:t>服务热</w:t>
      </w:r>
      <w:bookmarkStart w:id="0" w:name="_GoBack"/>
      <w:bookmarkEnd w:id="0"/>
      <w:r>
        <w:rPr>
          <w:rFonts w:hint="eastAsia"/>
          <w:color w:val="FF0000"/>
          <w:sz w:val="48"/>
          <w:szCs w:val="40"/>
        </w:rPr>
        <w:t>线：</w:t>
      </w:r>
      <w:r>
        <w:rPr>
          <w:rFonts w:hint="eastAsia"/>
          <w:color w:val="FF0000"/>
          <w:sz w:val="32"/>
          <w:szCs w:val="40"/>
        </w:rPr>
        <w:t>0512-</w:t>
      </w:r>
      <w:r>
        <w:rPr>
          <w:color w:val="FF0000"/>
          <w:sz w:val="32"/>
          <w:szCs w:val="40"/>
        </w:rPr>
        <w:t>69995924</w:t>
      </w:r>
      <w:r>
        <w:rPr>
          <w:rFonts w:hint="eastAsia"/>
          <w:color w:val="FF0000"/>
          <w:sz w:val="32"/>
          <w:szCs w:val="40"/>
          <w:lang w:val="en-US" w:eastAsia="zh-CN"/>
        </w:rPr>
        <w:t>/</w:t>
      </w:r>
      <w:r>
        <w:rPr>
          <w:color w:val="FF0000"/>
          <w:sz w:val="32"/>
          <w:szCs w:val="40"/>
        </w:rPr>
        <w:t>18021618120</w:t>
      </w:r>
      <w:r>
        <w:rPr>
          <w:rFonts w:hint="eastAsia"/>
          <w:color w:val="FF0000"/>
          <w:sz w:val="32"/>
          <w:szCs w:val="40"/>
          <w:lang w:val="en-US" w:eastAsia="zh-CN"/>
        </w:rPr>
        <w:t>/</w:t>
      </w:r>
      <w:r>
        <w:rPr>
          <w:color w:val="FF0000"/>
          <w:sz w:val="32"/>
          <w:szCs w:val="40"/>
        </w:rPr>
        <w:t>18013727810</w:t>
      </w:r>
    </w:p>
    <w:p>
      <w:pPr>
        <w:jc w:val="center"/>
        <w:rPr>
          <w:sz w:val="32"/>
          <w:szCs w:val="32"/>
        </w:rPr>
      </w:pPr>
    </w:p>
    <w:p>
      <w:pPr>
        <w:numPr>
          <w:ilvl w:val="0"/>
          <w:numId w:val="1"/>
        </w:numPr>
      </w:pPr>
      <w:r>
        <w:rPr>
          <w:rFonts w:hint="eastAsia"/>
        </w:rPr>
        <w:t>打开园区教育首页（</w:t>
      </w:r>
      <w:r>
        <w:t>http://sipedu.sipac.gov.cn/</w:t>
      </w:r>
      <w:r>
        <w:rPr>
          <w:rFonts w:hint="eastAsia"/>
        </w:rPr>
        <w:t>），点击右上角的“易加登录”。</w:t>
      </w:r>
    </w:p>
    <w:p/>
    <w:p>
      <w:r>
        <w:drawing>
          <wp:inline distT="0" distB="0" distL="0" distR="0">
            <wp:extent cx="5274310" cy="3123565"/>
            <wp:effectExtent l="0" t="0" r="8890" b="63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123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/>
    <w:p>
      <w:pPr>
        <w:rPr>
          <w:lang w:eastAsia="zh-Hans"/>
        </w:rPr>
      </w:pPr>
      <w:r>
        <w:t>2</w:t>
      </w:r>
      <w:r>
        <w:rPr>
          <w:rFonts w:hint="eastAsia"/>
        </w:rPr>
        <w:t>.</w:t>
      </w:r>
      <w:r>
        <w:rPr>
          <w:rFonts w:hint="eastAsia"/>
          <w:lang w:eastAsia="zh-Hans"/>
        </w:rPr>
        <w:t>进入到易加教育门户（</w:t>
      </w:r>
      <w:r>
        <w:rPr>
          <w:lang w:eastAsia="zh-Hans"/>
        </w:rPr>
        <w:t>http://espace.sipedu.org/</w:t>
      </w:r>
      <w:r>
        <w:rPr>
          <w:rFonts w:hint="eastAsia"/>
          <w:lang w:eastAsia="zh-Hans"/>
        </w:rPr>
        <w:t>），公众用户点击登录页面右下角的“注册”链接，进行新用户注册</w:t>
      </w:r>
    </w:p>
    <w:p>
      <w:r>
        <w:drawing>
          <wp:inline distT="0" distB="0" distL="114300" distR="114300">
            <wp:extent cx="5263515" cy="2787015"/>
            <wp:effectExtent l="0" t="0" r="19685" b="6985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3515" cy="278701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/>
    <w:p>
      <w:pPr>
        <w:rPr>
          <w:lang w:eastAsia="zh-Hans"/>
        </w:rPr>
      </w:pPr>
      <w:r>
        <w:rPr>
          <w:rFonts w:hint="eastAsia"/>
        </w:rPr>
        <w:t>3</w:t>
      </w:r>
      <w:r>
        <w:t>.</w:t>
      </w:r>
      <w:r>
        <w:rPr>
          <w:rFonts w:hint="eastAsia"/>
          <w:lang w:eastAsia="zh-Hans"/>
        </w:rPr>
        <w:t>注册时请根据系统提示信息，输入账号、密码和姓名等必填项信息，同时需通过手机号，获取验证码短信，最后输入验证码后提交注册即可。</w:t>
      </w:r>
    </w:p>
    <w:p>
      <w:pPr>
        <w:ind w:firstLine="315" w:firstLineChars="150"/>
        <w:rPr>
          <w:lang w:eastAsia="zh-Hans"/>
        </w:rPr>
      </w:pPr>
      <w:r>
        <w:rPr>
          <w:rFonts w:hint="eastAsia"/>
          <w:lang w:eastAsia="zh-Hans"/>
        </w:rPr>
        <w:t>账号：</w:t>
      </w:r>
      <w:r>
        <w:rPr>
          <w:lang w:eastAsia="zh-Hans"/>
        </w:rPr>
        <w:t>6-21</w:t>
      </w:r>
      <w:r>
        <w:rPr>
          <w:rFonts w:hint="eastAsia"/>
          <w:lang w:eastAsia="zh-Hans"/>
        </w:rPr>
        <w:t>位，包括数字和字母。</w:t>
      </w:r>
    </w:p>
    <w:p>
      <w:pPr>
        <w:ind w:firstLine="315" w:firstLineChars="150"/>
        <w:rPr>
          <w:lang w:eastAsia="zh-Hans"/>
        </w:rPr>
      </w:pPr>
      <w:r>
        <w:rPr>
          <w:rFonts w:hint="eastAsia"/>
          <w:lang w:eastAsia="zh-Hans"/>
        </w:rPr>
        <w:t>密码：</w:t>
      </w:r>
      <w:r>
        <w:rPr>
          <w:lang w:eastAsia="zh-Hans"/>
        </w:rPr>
        <w:t>8-16</w:t>
      </w:r>
      <w:r>
        <w:rPr>
          <w:rFonts w:hint="eastAsia"/>
          <w:lang w:eastAsia="zh-Hans"/>
        </w:rPr>
        <w:t>位，包括</w:t>
      </w:r>
      <w:r>
        <w:rPr>
          <w:rFonts w:hint="eastAsia"/>
        </w:rPr>
        <w:t>数字、大小写字母及特殊字符中的两种</w:t>
      </w:r>
      <w:r>
        <w:rPr>
          <w:rFonts w:hint="eastAsia"/>
          <w:lang w:eastAsia="zh-Hans"/>
        </w:rPr>
        <w:t>。</w:t>
      </w:r>
    </w:p>
    <w:p>
      <w:r>
        <w:drawing>
          <wp:inline distT="0" distB="0" distL="114300" distR="114300">
            <wp:extent cx="5271135" cy="5760085"/>
            <wp:effectExtent l="0" t="0" r="12065" b="5715"/>
            <wp:docPr id="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576008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/>
    <w:p>
      <w:pPr>
        <w:numPr>
          <w:ilvl w:val="0"/>
          <w:numId w:val="2"/>
        </w:numPr>
        <w:rPr>
          <w:rFonts w:hint="eastAsia"/>
          <w:lang w:eastAsia="zh-Hans"/>
        </w:rPr>
      </w:pPr>
      <w:r>
        <w:rPr>
          <w:rFonts w:hint="eastAsia"/>
          <w:lang w:eastAsia="zh-Hans"/>
        </w:rPr>
        <w:t>如注册过程中，提供已注册，可通过手机号进行密码重置</w:t>
      </w:r>
    </w:p>
    <w:p>
      <w:pPr>
        <w:rPr>
          <w:rFonts w:hint="eastAsia"/>
          <w:lang w:eastAsia="zh-Hans"/>
        </w:rPr>
      </w:pPr>
      <w:r>
        <w:drawing>
          <wp:inline distT="0" distB="0" distL="0" distR="0">
            <wp:extent cx="5274310" cy="3798570"/>
            <wp:effectExtent l="0" t="0" r="2540" b="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7988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2"/>
        </w:numPr>
        <w:rPr>
          <w:lang w:eastAsia="zh-Hans"/>
        </w:rPr>
      </w:pPr>
      <w:r>
        <w:rPr>
          <w:rFonts w:hint="eastAsia"/>
          <w:lang w:eastAsia="zh-Hans"/>
        </w:rPr>
        <w:t>注册成功后，返回登录页面，在“账号登录”页签，输入刚注册的账号、密码，并填写验证码，就能登录门户空间。</w:t>
      </w:r>
    </w:p>
    <w:p>
      <w:r>
        <w:drawing>
          <wp:inline distT="0" distB="0" distL="114300" distR="114300">
            <wp:extent cx="5262245" cy="2813050"/>
            <wp:effectExtent l="0" t="0" r="20955" b="6350"/>
            <wp:docPr id="4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3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2245" cy="28130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r>
        <w:rPr>
          <w:rFonts w:hint="eastAsia"/>
        </w:rPr>
        <w:t>5.登录成功后，自动进入到个人桌面，点击左侧“应用中心”，可添加“教师招聘”应用。</w:t>
      </w:r>
    </w:p>
    <w:p>
      <w:r>
        <w:drawing>
          <wp:inline distT="0" distB="0" distL="0" distR="0">
            <wp:extent cx="5274310" cy="1372870"/>
            <wp:effectExtent l="0" t="0" r="254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3729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left"/>
      </w:pPr>
      <w:r>
        <w:rPr>
          <w:rFonts w:hint="eastAsia"/>
        </w:rPr>
        <w:t>6.添加成功后，点击“教师招聘”应用进入到招聘模块，并进行招聘材料填报。</w:t>
      </w:r>
    </w:p>
    <w:p>
      <w:pPr>
        <w:jc w:val="left"/>
      </w:pPr>
      <w:r>
        <w:drawing>
          <wp:inline distT="0" distB="0" distL="0" distR="0">
            <wp:extent cx="5274310" cy="1508125"/>
            <wp:effectExtent l="0" t="0" r="2540" b="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5084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left"/>
      </w:pPr>
      <w:r>
        <w:rPr>
          <w:rFonts w:hint="eastAsia"/>
        </w:rPr>
        <w:t>7.进入“教师招聘”后，考生在左侧“进度查询”中可以查看到已报名的招聘项目，并在招聘进度中可查询简历筛选结果</w:t>
      </w:r>
    </w:p>
    <w:p>
      <w:pPr>
        <w:jc w:val="left"/>
      </w:pPr>
      <w:r>
        <w:drawing>
          <wp:inline distT="0" distB="0" distL="0" distR="0">
            <wp:extent cx="5274310" cy="2326640"/>
            <wp:effectExtent l="0" t="0" r="2540" b="0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3270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center"/>
        <w:rPr>
          <w:rFonts w:hint="eastAsia"/>
          <w:color w:val="FF0000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7E09746"/>
    <w:multiLevelType w:val="singleLevel"/>
    <w:tmpl w:val="57E09746"/>
    <w:lvl w:ilvl="0" w:tentative="0">
      <w:start w:val="1"/>
      <w:numFmt w:val="decimal"/>
      <w:suff w:val="nothing"/>
      <w:lvlText w:val="%1."/>
      <w:lvlJc w:val="left"/>
    </w:lvl>
  </w:abstractNum>
  <w:abstractNum w:abstractNumId="1">
    <w:nsid w:val="618CE510"/>
    <w:multiLevelType w:val="singleLevel"/>
    <w:tmpl w:val="618CE510"/>
    <w:lvl w:ilvl="0" w:tentative="0">
      <w:start w:val="3"/>
      <w:numFmt w:val="decimal"/>
      <w:suff w:val="nothing"/>
      <w:lvlText w:val="%1、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F7BB1037"/>
    <w:rsid w:val="00057104"/>
    <w:rsid w:val="001150E4"/>
    <w:rsid w:val="00142E05"/>
    <w:rsid w:val="00154703"/>
    <w:rsid w:val="001662A0"/>
    <w:rsid w:val="001B2ED0"/>
    <w:rsid w:val="001C6991"/>
    <w:rsid w:val="00257DEB"/>
    <w:rsid w:val="00281C0C"/>
    <w:rsid w:val="002D154B"/>
    <w:rsid w:val="003028D2"/>
    <w:rsid w:val="003B566B"/>
    <w:rsid w:val="003F2808"/>
    <w:rsid w:val="004034EF"/>
    <w:rsid w:val="00411924"/>
    <w:rsid w:val="00434303"/>
    <w:rsid w:val="004503AC"/>
    <w:rsid w:val="00456A9D"/>
    <w:rsid w:val="004A67D5"/>
    <w:rsid w:val="005111D8"/>
    <w:rsid w:val="005A23AB"/>
    <w:rsid w:val="005A530E"/>
    <w:rsid w:val="005C6B8A"/>
    <w:rsid w:val="00662097"/>
    <w:rsid w:val="006D5972"/>
    <w:rsid w:val="006D62D6"/>
    <w:rsid w:val="00741A1C"/>
    <w:rsid w:val="007D52DB"/>
    <w:rsid w:val="008325E8"/>
    <w:rsid w:val="008A19D0"/>
    <w:rsid w:val="008B7DE4"/>
    <w:rsid w:val="008D411A"/>
    <w:rsid w:val="00943090"/>
    <w:rsid w:val="0099193D"/>
    <w:rsid w:val="009E1093"/>
    <w:rsid w:val="00A115AA"/>
    <w:rsid w:val="00A300FA"/>
    <w:rsid w:val="00A947F5"/>
    <w:rsid w:val="00A974A8"/>
    <w:rsid w:val="00AC3373"/>
    <w:rsid w:val="00B00619"/>
    <w:rsid w:val="00B06ED0"/>
    <w:rsid w:val="00B61E3B"/>
    <w:rsid w:val="00BB375A"/>
    <w:rsid w:val="00C60983"/>
    <w:rsid w:val="00CC4704"/>
    <w:rsid w:val="00E24372"/>
    <w:rsid w:val="00E44742"/>
    <w:rsid w:val="00E518B9"/>
    <w:rsid w:val="00E740A7"/>
    <w:rsid w:val="00E806AB"/>
    <w:rsid w:val="00EE7AC7"/>
    <w:rsid w:val="00F14593"/>
    <w:rsid w:val="00FC436B"/>
    <w:rsid w:val="01CD16F0"/>
    <w:rsid w:val="5C7B71B9"/>
    <w:rsid w:val="7F7FA48D"/>
    <w:rsid w:val="F7BB10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uiPriority="0" w:semiHidden="0" w:name="header"/>
    <w:lsdException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nhideWhenUsed="0" w:uiPriority="0" w:semiHidden="0" w:name="table of authorities"/>
    <w:lsdException w:uiPriority="0" w:name="macro"/>
    <w:lsdException w:uiPriority="0" w:name="toa heading"/>
    <w:lsdException w:unhideWhenUsed="0" w:uiPriority="0" w:semiHidden="0" w:name="List"/>
    <w:lsdException w:unhideWhenUsed="0" w:uiPriority="0" w:semiHidden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uiPriority="1" w:name="Default Paragraph Font"/>
    <w:lsdException w:uiPriority="0" w:name="Body Text"/>
    <w:lsdException w:uiPriority="0" w:name="Body Text Indent"/>
    <w:lsdException w:uiPriority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iPriority="0" w:name="Message Header"/>
    <w:lsdException w:qFormat="1" w:unhideWhenUsed="0" w:uiPriority="0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7"/>
    <w:uiPriority w:val="0"/>
    <w:rPr>
      <w:sz w:val="18"/>
      <w:szCs w:val="18"/>
    </w:rPr>
  </w:style>
  <w:style w:type="paragraph" w:styleId="3">
    <w:name w:val="footer"/>
    <w:basedOn w:val="1"/>
    <w:link w:val="9"/>
    <w:unhideWhenUsed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批注框文本 Char"/>
    <w:basedOn w:val="6"/>
    <w:link w:val="2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8">
    <w:name w:val="页眉 Char"/>
    <w:basedOn w:val="6"/>
    <w:link w:val="4"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9">
    <w:name w:val="页脚 Char"/>
    <w:basedOn w:val="6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numbering" Target="numbering.xml"/><Relationship Id="rId12" Type="http://schemas.openxmlformats.org/officeDocument/2006/relationships/customXml" Target="../customXml/item1.xml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78</Words>
  <Characters>448</Characters>
  <Lines>3</Lines>
  <Paragraphs>1</Paragraphs>
  <TotalTime>0</TotalTime>
  <ScaleCrop>false</ScaleCrop>
  <LinksUpToDate>false</LinksUpToDate>
  <CharactersWithSpaces>525</CharactersWithSpaces>
  <Application>WPS Office_11.1.0.11294_F1E327BC-269C-435d-A152-05C5408002CA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2022-01-17T08:01:00Z</dcterms:created>
  <dc:creator>maozt</dc:creator>
  <cp:lastModifiedBy>zhoule</cp:lastModifiedBy>
  <dcterms:modified xsi:type="dcterms:W3CDTF">2022-01-18T09:45:37Z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2052-11.1.0.11294</vt:lpwstr>
  </property>
  <property fmtid="{D5CDD505-2E9C-101B-9397-08002B2CF9AE}" pid="3" name="ICV">
    <vt:lpwstr>F8A3A85FB3BE4400B602C062E3D351A9</vt:lpwstr>
  </property>
</Properties>
</file>