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2022政策紧缺类人才分类目录</w:t>
      </w:r>
    </w:p>
    <w:p>
      <w:pPr>
        <w:wordWrap/>
        <w:adjustRightInd/>
        <w:snapToGrid/>
        <w:spacing w:line="590" w:lineRule="exact"/>
        <w:ind w:left="0" w:leftChars="0" w:right="0" w:firstLine="640" w:firstLineChars="200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紧缺类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一类</w:t>
      </w:r>
    </w:p>
    <w:p>
      <w:pPr>
        <w:wordWrap/>
        <w:adjustRightInd/>
        <w:snapToGrid/>
        <w:spacing w:line="590" w:lineRule="exact"/>
        <w:ind w:left="0" w:leftChars="0" w:right="0" w:firstLine="616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国务院批准的享受政府特殊津贴的专家、国家“万人计划”人选、国家级教学名师、中华技能大奖获得者、国家级技能大师工作室领衔人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、国家级教学成果奖特等奖获得者（前３位完成人）；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相当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于上述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称号的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人才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。</w:t>
      </w:r>
    </w:p>
    <w:p>
      <w:pPr>
        <w:wordWrap/>
        <w:adjustRightInd/>
        <w:snapToGrid/>
        <w:spacing w:line="590" w:lineRule="exact"/>
        <w:ind w:left="0" w:leftChars="0" w:right="0" w:firstLine="640" w:firstLineChars="200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紧缺类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二类</w:t>
      </w:r>
    </w:p>
    <w:p>
      <w:pPr>
        <w:wordWrap/>
        <w:adjustRightInd/>
        <w:snapToGrid/>
        <w:spacing w:line="590" w:lineRule="exact"/>
        <w:ind w:left="0" w:leftChars="0" w:right="0" w:firstLine="616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享受省政府特殊津贴的专家、省功勋教师、省特级教师、国际学科奥林匹克竞赛金牌获得者指导教师、国家级教学成果奖一等奖、二等奖获得者（前３位完成人）；全国技术能手、省首席技师、省级技能大师工作室领衔人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相当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于上述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称号的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人才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。</w:t>
      </w:r>
    </w:p>
    <w:p>
      <w:pPr>
        <w:wordWrap/>
        <w:adjustRightInd/>
        <w:snapToGrid/>
        <w:spacing w:line="590" w:lineRule="exact"/>
        <w:ind w:left="0" w:leftChars="0" w:right="0" w:firstLine="640" w:firstLineChars="200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紧缺类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三类</w:t>
      </w:r>
    </w:p>
    <w:p>
      <w:pPr>
        <w:wordWrap/>
        <w:adjustRightInd/>
        <w:snapToGrid/>
        <w:spacing w:line="590" w:lineRule="exact"/>
        <w:ind w:left="0" w:leftChars="0" w:right="0" w:firstLine="616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享受杭州市政府特殊津贴的专家、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省级名师名校长、副省级市或计划单列市级名师名校长、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五项学科（数学、物理、化学、生物、信息学）全国竞赛一等奖获得者指导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老师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、全国职业技能大赛金牌获得者指导老师、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省教坛新秀、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省技术能手、市首席技师、市技能大师工作室领衔人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特级校长或担任省一级特色示范学校及相当层次学校的校长，工作业绩突出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取得正高级专业技术职务任职资格后，获得以下专业技术成果之一的人才：获区、县（市）级以上奖励，承担设区市级以上课题、科研项目，取得授权专利（前３位完成人），制定地方标准、行业标准或国家标准（前３位完成人），出版著作，编写教材，在国内外核心期刊发表过学术论文（前２位作者）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省级教学成果一、二等奖获得者（前３位完成人）；国家级教学或技能比赛一、二等奖获得者；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相当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于上述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称号的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人才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。</w:t>
      </w:r>
    </w:p>
    <w:p>
      <w:pPr>
        <w:wordWrap/>
        <w:adjustRightInd/>
        <w:snapToGrid/>
        <w:spacing w:line="590" w:lineRule="exact"/>
        <w:ind w:left="0" w:leftChars="0" w:right="0" w:firstLine="640" w:firstLineChars="200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紧缺类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四类</w:t>
      </w:r>
    </w:p>
    <w:p>
      <w:pPr>
        <w:wordWrap/>
        <w:adjustRightInd/>
        <w:snapToGrid/>
        <w:spacing w:line="590" w:lineRule="exact"/>
        <w:ind w:left="0" w:leftChars="0" w:right="0" w:firstLine="616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除副省级市或计划单列市外的地市级名师、名校长；区（县）级名师、名校长；区（县）级功勋教师、功勋校长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相当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于上述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称号的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人才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。</w:t>
      </w:r>
    </w:p>
    <w:p>
      <w:pPr>
        <w:wordWrap/>
        <w:adjustRightInd/>
        <w:snapToGrid/>
        <w:spacing w:line="590" w:lineRule="exact"/>
        <w:ind w:left="0" w:leftChars="0" w:right="0" w:firstLine="640" w:firstLineChars="200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紧缺类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五类</w:t>
      </w:r>
    </w:p>
    <w:p>
      <w:pPr>
        <w:widowControl w:val="0"/>
        <w:wordWrap/>
        <w:adjustRightInd/>
        <w:snapToGrid/>
        <w:ind w:firstLine="616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取得副高级及以上专业技术职务任职资格并具有市、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区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级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学科带头人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称号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；浙江省级教学或技能比赛一二等奖获得者；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相当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于上述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称号的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人才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。</w:t>
      </w:r>
    </w:p>
    <w:p>
      <w:pPr>
        <w:widowControl w:val="0"/>
        <w:wordWrap/>
        <w:adjustRightInd/>
        <w:snapToGrid/>
        <w:ind w:firstLine="616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除市区级学科带头人荣誉、省级名师名校长、区（县）级名师名校长、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区（县）级功勋教师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功勋校长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荣誉，其余紧缺类荣誉均需引进后先申报杭州市高层次人才认定，杭州市高层次人才认定通过后，方可申报我区紧缺类人才认定。</w:t>
      </w:r>
      <w:bookmarkStart w:id="0" w:name="_GoBack"/>
      <w:bookmarkEnd w:id="0"/>
    </w:p>
    <w:p>
      <w:pP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2022政策荣誉类人才分类目录</w:t>
      </w:r>
    </w:p>
    <w:p>
      <w:pPr>
        <w:wordWrap/>
        <w:adjustRightInd/>
        <w:snapToGrid/>
        <w:spacing w:line="590" w:lineRule="exact"/>
        <w:ind w:left="0" w:leftChars="0" w:right="0" w:firstLine="640" w:firstLineChars="200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荣誉类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一类</w:t>
      </w:r>
    </w:p>
    <w:p>
      <w:pPr>
        <w:wordWrap/>
        <w:adjustRightInd/>
        <w:snapToGrid/>
        <w:spacing w:line="590" w:lineRule="exact"/>
        <w:ind w:left="0" w:leftChars="0" w:right="0" w:firstLine="616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全国模范教师、全国优秀教师、全国优秀教育工作者、全国教书育人楷模、全国优秀班主任及相当荣誉称号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。</w:t>
      </w:r>
    </w:p>
    <w:p>
      <w:pPr>
        <w:wordWrap/>
        <w:adjustRightInd/>
        <w:snapToGrid/>
        <w:spacing w:line="590" w:lineRule="exact"/>
        <w:ind w:left="0" w:leftChars="0" w:right="0" w:firstLine="640" w:firstLineChars="200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荣誉类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二类</w:t>
      </w:r>
    </w:p>
    <w:p>
      <w:pPr>
        <w:wordWrap/>
        <w:adjustRightInd/>
        <w:snapToGrid/>
        <w:spacing w:line="590" w:lineRule="exact"/>
        <w:ind w:left="0" w:leftChars="0" w:right="0" w:firstLine="616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省优秀教师、省优秀教育工作者、省优秀班主任、省师德楷模、省春蚕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奖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及相当荣誉称号。</w:t>
      </w:r>
    </w:p>
    <w:p>
      <w:pPr>
        <w:wordWrap/>
        <w:adjustRightInd/>
        <w:snapToGrid/>
        <w:spacing w:line="590" w:lineRule="exact"/>
        <w:ind w:left="0" w:leftChars="0" w:right="0" w:firstLine="640" w:firstLineChars="200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荣誉类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三类</w:t>
      </w:r>
    </w:p>
    <w:p>
      <w:pPr>
        <w:wordWrap/>
        <w:adjustRightInd/>
        <w:snapToGrid/>
        <w:spacing w:line="590" w:lineRule="exact"/>
        <w:ind w:left="0" w:leftChars="0" w:right="0" w:firstLine="616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市“教坛新秀”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（地市级）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、市技术能手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（地市级）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及相当荣誉称号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。</w:t>
      </w:r>
    </w:p>
    <w:p>
      <w:pPr>
        <w:widowControl w:val="0"/>
        <w:wordWrap/>
        <w:adjustRightInd/>
        <w:snapToGrid/>
        <w:ind w:firstLine="616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TY2N2QxOGM3MWRiNzcyOGRlN2QxNmNhYjM4ZDg0ZTEifQ=="/>
  </w:docVars>
  <w:rsids>
    <w:rsidRoot w:val="0AB115B7"/>
    <w:rsid w:val="0AB115B7"/>
    <w:rsid w:val="19591DC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2023-02-06T01:32:00Z</dcterms:created>
  <dc:creator>猫猫打怪兽</dc:creator>
  <cp:lastModifiedBy>肖波</cp:lastModifiedBy>
  <dcterms:modified xsi:type="dcterms:W3CDTF">2023-02-10T02:10:44Z</dcterms:modified>
  <dc:title>2022政策紧缺类人才分类目录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  <property fmtid="{D5CDD505-2E9C-101B-9397-08002B2CF9AE}" pid="3" name="ICV">
    <vt:lpwstr>70C4897750144F8DB4DBCB8ED1DBCEBF</vt:lpwstr>
  </property>
</Properties>
</file>